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b23b" w14:textId="f8cb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проведения бонитировки почв</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октября 2022 года № 342. Зарегистрирован в Министерстве юстиции Республики Казахстан 28 октября 2022 года № 30350.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4-12)</w:t>
      </w:r>
      <w:r>
        <w:rPr>
          <w:rFonts w:ascii="Times New Roman"/>
          <w:b w:val="false"/>
          <w:i w:val="false"/>
          <w:color w:val="000000"/>
          <w:sz w:val="28"/>
        </w:rPr>
        <w:t xml:space="preserve"> пункта 1 статьи 14 Земельного кодекса Республики Казахстан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проведения бонитировки почв.</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2022 года № 342</w:t>
            </w:r>
          </w:p>
        </w:tc>
      </w:tr>
    </w:tbl>
    <w:bookmarkStart w:name="z14" w:id="8"/>
    <w:p>
      <w:pPr>
        <w:spacing w:after="0"/>
        <w:ind w:left="0"/>
        <w:jc w:val="left"/>
      </w:pPr>
      <w:r>
        <w:rPr>
          <w:rFonts w:ascii="Times New Roman"/>
          <w:b/>
          <w:i w:val="false"/>
          <w:color w:val="000000"/>
        </w:rPr>
        <w:t xml:space="preserve"> Методика проведения бонитировки почв</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проведения бонитировки почв (далее – Методика) разработана в соответствии с </w:t>
      </w:r>
      <w:r>
        <w:rPr>
          <w:rFonts w:ascii="Times New Roman"/>
          <w:b w:val="false"/>
          <w:i w:val="false"/>
          <w:color w:val="000000"/>
          <w:sz w:val="28"/>
        </w:rPr>
        <w:t>подпунктом 4-12)</w:t>
      </w:r>
      <w:r>
        <w:rPr>
          <w:rFonts w:ascii="Times New Roman"/>
          <w:b w:val="false"/>
          <w:i w:val="false"/>
          <w:color w:val="000000"/>
          <w:sz w:val="28"/>
        </w:rPr>
        <w:t xml:space="preserve"> пункта 1 статьи 14 Земельного Кодекса Республики Казахстан (далее – Кодекс) и применяется при проведении бонитировки почв.</w:t>
      </w:r>
    </w:p>
    <w:bookmarkEnd w:id="10"/>
    <w:bookmarkStart w:name="z17" w:id="11"/>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земельный участок – выделенная в замкнутых границах часть земли, закрепляемая в установленном Кодексом порядке за субъектами земельных отношений;</w:t>
      </w:r>
    </w:p>
    <w:bookmarkEnd w:id="12"/>
    <w:bookmarkStart w:name="z20" w:id="13"/>
    <w:p>
      <w:pPr>
        <w:spacing w:after="0"/>
        <w:ind w:left="0"/>
        <w:jc w:val="both"/>
      </w:pPr>
      <w:r>
        <w:rPr>
          <w:rFonts w:ascii="Times New Roman"/>
          <w:b w:val="false"/>
          <w:i w:val="false"/>
          <w:color w:val="000000"/>
          <w:sz w:val="28"/>
        </w:rPr>
        <w:t>
      3) бонитет почвы – интегральная оценка производительности почвы;</w:t>
      </w:r>
    </w:p>
    <w:bookmarkEnd w:id="13"/>
    <w:bookmarkStart w:name="z21" w:id="14"/>
    <w:p>
      <w:pPr>
        <w:spacing w:after="0"/>
        <w:ind w:left="0"/>
        <w:jc w:val="both"/>
      </w:pPr>
      <w:r>
        <w:rPr>
          <w:rFonts w:ascii="Times New Roman"/>
          <w:b w:val="false"/>
          <w:i w:val="false"/>
          <w:color w:val="000000"/>
          <w:sz w:val="28"/>
        </w:rPr>
        <w:t>
      4) бонитировка почв – сравнительная оценка качества почв и естественной производительной способности сельскохозяйственных угодий.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Глава 2. Проведение бонитировки почв</w:t>
      </w:r>
    </w:p>
    <w:bookmarkEnd w:id="15"/>
    <w:bookmarkStart w:name="z23" w:id="16"/>
    <w:p>
      <w:pPr>
        <w:spacing w:after="0"/>
        <w:ind w:left="0"/>
        <w:jc w:val="both"/>
      </w:pPr>
      <w:r>
        <w:rPr>
          <w:rFonts w:ascii="Times New Roman"/>
          <w:b w:val="false"/>
          <w:i w:val="false"/>
          <w:color w:val="000000"/>
          <w:sz w:val="28"/>
        </w:rPr>
        <w:t>
      3. Бонитировка почв является составной частью государственного земельного кадастра.</w:t>
      </w:r>
    </w:p>
    <w:bookmarkEnd w:id="16"/>
    <w:bookmarkStart w:name="z24" w:id="17"/>
    <w:p>
      <w:pPr>
        <w:spacing w:after="0"/>
        <w:ind w:left="0"/>
        <w:jc w:val="both"/>
      </w:pPr>
      <w:r>
        <w:rPr>
          <w:rFonts w:ascii="Times New Roman"/>
          <w:b w:val="false"/>
          <w:i w:val="false"/>
          <w:color w:val="000000"/>
          <w:sz w:val="28"/>
        </w:rPr>
        <w:t>
      Бонитировка почв осуществляется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Республиканское государственное предприятие на праве хозяйственного ведения).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24.06.2025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4. Бонитировке почв подлежат сельскохозяйственные угодья (пашня, залежь, земли, занятые многолетними насаждениями, сенокосы и пастбища), находящиеся в составе земель сельскохозяйственного назначения и земель промышленности, транспорта, связи, обороны и иного несельскохозяйственного назначения, расположенных вне населенных пунктов, независимо от принадлежности по форме собственности и форм хозяйствования на них.</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24.06.2025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5. Бонитировка почв проводится по 100 балльной шкале для соответствующих сельскохозяйственных угодий.</w:t>
      </w:r>
    </w:p>
    <w:bookmarkEnd w:id="19"/>
    <w:bookmarkStart w:name="z27" w:id="20"/>
    <w:p>
      <w:pPr>
        <w:spacing w:after="0"/>
        <w:ind w:left="0"/>
        <w:jc w:val="both"/>
      </w:pPr>
      <w:r>
        <w:rPr>
          <w:rFonts w:ascii="Times New Roman"/>
          <w:b w:val="false"/>
          <w:i w:val="false"/>
          <w:color w:val="000000"/>
          <w:sz w:val="28"/>
        </w:rPr>
        <w:t>
      6. За административно-территориальную единицу выполнения предстоящих работ по проведению бонитировки почв принимается сельский округ, состоящий из одного или нескольких учетных кварталов.</w:t>
      </w:r>
    </w:p>
    <w:bookmarkEnd w:id="20"/>
    <w:bookmarkStart w:name="z28" w:id="21"/>
    <w:p>
      <w:pPr>
        <w:spacing w:after="0"/>
        <w:ind w:left="0"/>
        <w:jc w:val="both"/>
      </w:pPr>
      <w:r>
        <w:rPr>
          <w:rFonts w:ascii="Times New Roman"/>
          <w:b w:val="false"/>
          <w:i w:val="false"/>
          <w:color w:val="000000"/>
          <w:sz w:val="28"/>
        </w:rPr>
        <w:t>
      7. Бонитировка почв выполняется в границах сельского округа (учетного квартала).</w:t>
      </w:r>
    </w:p>
    <w:bookmarkEnd w:id="21"/>
    <w:bookmarkStart w:name="z29" w:id="22"/>
    <w:p>
      <w:pPr>
        <w:spacing w:after="0"/>
        <w:ind w:left="0"/>
        <w:jc w:val="both"/>
      </w:pPr>
      <w:r>
        <w:rPr>
          <w:rFonts w:ascii="Times New Roman"/>
          <w:b w:val="false"/>
          <w:i w:val="false"/>
          <w:color w:val="000000"/>
          <w:sz w:val="28"/>
        </w:rPr>
        <w:t>
      Проведение бонитировки почв включает три этапа:</w:t>
      </w:r>
    </w:p>
    <w:bookmarkEnd w:id="22"/>
    <w:bookmarkStart w:name="z30" w:id="23"/>
    <w:p>
      <w:pPr>
        <w:spacing w:after="0"/>
        <w:ind w:left="0"/>
        <w:jc w:val="both"/>
      </w:pPr>
      <w:r>
        <w:rPr>
          <w:rFonts w:ascii="Times New Roman"/>
          <w:b w:val="false"/>
          <w:i w:val="false"/>
          <w:color w:val="000000"/>
          <w:sz w:val="28"/>
        </w:rPr>
        <w:t>
      1) подготовительные работы;</w:t>
      </w:r>
    </w:p>
    <w:bookmarkEnd w:id="23"/>
    <w:bookmarkStart w:name="z31" w:id="24"/>
    <w:p>
      <w:pPr>
        <w:spacing w:after="0"/>
        <w:ind w:left="0"/>
        <w:jc w:val="both"/>
      </w:pPr>
      <w:r>
        <w:rPr>
          <w:rFonts w:ascii="Times New Roman"/>
          <w:b w:val="false"/>
          <w:i w:val="false"/>
          <w:color w:val="000000"/>
          <w:sz w:val="28"/>
        </w:rPr>
        <w:t>
      2) полевые работы;</w:t>
      </w:r>
    </w:p>
    <w:bookmarkEnd w:id="24"/>
    <w:bookmarkStart w:name="z32" w:id="25"/>
    <w:p>
      <w:pPr>
        <w:spacing w:after="0"/>
        <w:ind w:left="0"/>
        <w:jc w:val="both"/>
      </w:pPr>
      <w:r>
        <w:rPr>
          <w:rFonts w:ascii="Times New Roman"/>
          <w:b w:val="false"/>
          <w:i w:val="false"/>
          <w:color w:val="000000"/>
          <w:sz w:val="28"/>
        </w:rPr>
        <w:t>
      3) камеральные работы.</w:t>
      </w:r>
    </w:p>
    <w:bookmarkEnd w:id="25"/>
    <w:bookmarkStart w:name="z33" w:id="26"/>
    <w:p>
      <w:pPr>
        <w:spacing w:after="0"/>
        <w:ind w:left="0"/>
        <w:jc w:val="left"/>
      </w:pPr>
      <w:r>
        <w:rPr>
          <w:rFonts w:ascii="Times New Roman"/>
          <w:b/>
          <w:i w:val="false"/>
          <w:color w:val="000000"/>
        </w:rPr>
        <w:t xml:space="preserve"> Параграф 1. Подготовительные работы</w:t>
      </w:r>
    </w:p>
    <w:bookmarkEnd w:id="26"/>
    <w:bookmarkStart w:name="z34" w:id="27"/>
    <w:p>
      <w:pPr>
        <w:spacing w:after="0"/>
        <w:ind w:left="0"/>
        <w:jc w:val="both"/>
      </w:pPr>
      <w:r>
        <w:rPr>
          <w:rFonts w:ascii="Times New Roman"/>
          <w:b w:val="false"/>
          <w:i w:val="false"/>
          <w:color w:val="000000"/>
          <w:sz w:val="28"/>
        </w:rPr>
        <w:t>
      8. Подготовительные работы включают:</w:t>
      </w:r>
    </w:p>
    <w:bookmarkEnd w:id="27"/>
    <w:bookmarkStart w:name="z35" w:id="28"/>
    <w:p>
      <w:pPr>
        <w:spacing w:after="0"/>
        <w:ind w:left="0"/>
        <w:jc w:val="both"/>
      </w:pPr>
      <w:r>
        <w:rPr>
          <w:rFonts w:ascii="Times New Roman"/>
          <w:b w:val="false"/>
          <w:i w:val="false"/>
          <w:color w:val="000000"/>
          <w:sz w:val="28"/>
        </w:rPr>
        <w:t>
      1) сбор и анализ материалов прошлых лет почвенного обследования, бонитировки почв и планов землепользования объекта, при котором устанавливается степень их пригодности для дальнейшего использования, определяется необходимость использования материалов и объемов предстоящих работ;</w:t>
      </w:r>
    </w:p>
    <w:bookmarkEnd w:id="28"/>
    <w:bookmarkStart w:name="z36" w:id="29"/>
    <w:p>
      <w:pPr>
        <w:spacing w:after="0"/>
        <w:ind w:left="0"/>
        <w:jc w:val="both"/>
      </w:pPr>
      <w:r>
        <w:rPr>
          <w:rFonts w:ascii="Times New Roman"/>
          <w:b w:val="false"/>
          <w:i w:val="false"/>
          <w:color w:val="000000"/>
          <w:sz w:val="28"/>
        </w:rPr>
        <w:t>
      2) изготовление копии почвенной карты с нанесением всех имеющихся разрезов с химическими анализами, в том числе пункты мониторинговых наблюдений;</w:t>
      </w:r>
    </w:p>
    <w:bookmarkEnd w:id="29"/>
    <w:bookmarkStart w:name="z37" w:id="30"/>
    <w:p>
      <w:pPr>
        <w:spacing w:after="0"/>
        <w:ind w:left="0"/>
        <w:jc w:val="both"/>
      </w:pPr>
      <w:r>
        <w:rPr>
          <w:rFonts w:ascii="Times New Roman"/>
          <w:b w:val="false"/>
          <w:i w:val="false"/>
          <w:color w:val="000000"/>
          <w:sz w:val="28"/>
        </w:rPr>
        <w:t>
      3) нанесение на копию почвенной карты границ контуров сельскохозяйственных угодий при их изменении по материалам инвентаризации земель;</w:t>
      </w:r>
    </w:p>
    <w:bookmarkEnd w:id="30"/>
    <w:bookmarkStart w:name="z38" w:id="31"/>
    <w:p>
      <w:pPr>
        <w:spacing w:after="0"/>
        <w:ind w:left="0"/>
        <w:jc w:val="both"/>
      </w:pPr>
      <w:r>
        <w:rPr>
          <w:rFonts w:ascii="Times New Roman"/>
          <w:b w:val="false"/>
          <w:i w:val="false"/>
          <w:color w:val="000000"/>
          <w:sz w:val="28"/>
        </w:rPr>
        <w:t>
      4) предварительное нанесение мест отбора проб почв.</w:t>
      </w:r>
    </w:p>
    <w:bookmarkEnd w:id="31"/>
    <w:bookmarkStart w:name="z197" w:id="32"/>
    <w:p>
      <w:pPr>
        <w:spacing w:after="0"/>
        <w:ind w:left="0"/>
        <w:jc w:val="both"/>
      </w:pPr>
      <w:r>
        <w:rPr>
          <w:rFonts w:ascii="Times New Roman"/>
          <w:b w:val="false"/>
          <w:i w:val="false"/>
          <w:color w:val="000000"/>
          <w:sz w:val="28"/>
        </w:rPr>
        <w:t xml:space="preserve">
      8-1. В период подготовительных работ до начала полевых работ Республиканское государственное предприятие на праве хозяйственного ведения получает разрешение на использование земельного участка для изыскательских работ в соответствии с Правилами оказания государственной услуги "Выдача разрешения на использование земельного участка для изыскательских работ",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8-1 в соответствии с приказом Министра сельского хозяйства РК от 24.06.2025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9. Бонитировка почв проводится в масштабе 1 000-100 000. Масштаб устанавливается в зависимости от целевого назначения, специализации хозяйства, интенсивности использования земель и сложности почвенного покрова.</w:t>
      </w:r>
    </w:p>
    <w:bookmarkEnd w:id="33"/>
    <w:bookmarkStart w:name="z40" w:id="34"/>
    <w:p>
      <w:pPr>
        <w:spacing w:after="0"/>
        <w:ind w:left="0"/>
        <w:jc w:val="both"/>
      </w:pPr>
      <w:r>
        <w:rPr>
          <w:rFonts w:ascii="Times New Roman"/>
          <w:b w:val="false"/>
          <w:i w:val="false"/>
          <w:color w:val="000000"/>
          <w:sz w:val="28"/>
        </w:rPr>
        <w:t>
      10. Изменения свойств и признаков почв, обусловленные изменением факторов почвообразования и антропогенным воздействием, требуют периодического обновления материалов бонитировки почв.</w:t>
      </w:r>
    </w:p>
    <w:bookmarkEnd w:id="34"/>
    <w:bookmarkStart w:name="z41" w:id="35"/>
    <w:p>
      <w:pPr>
        <w:spacing w:after="0"/>
        <w:ind w:left="0"/>
        <w:jc w:val="both"/>
      </w:pPr>
      <w:r>
        <w:rPr>
          <w:rFonts w:ascii="Times New Roman"/>
          <w:b w:val="false"/>
          <w:i w:val="false"/>
          <w:color w:val="000000"/>
          <w:sz w:val="28"/>
        </w:rPr>
        <w:t>
      11. Обновлению бонитировки почв подлежат следующие материалы:</w:t>
      </w:r>
    </w:p>
    <w:bookmarkEnd w:id="35"/>
    <w:bookmarkStart w:name="z42" w:id="36"/>
    <w:p>
      <w:pPr>
        <w:spacing w:after="0"/>
        <w:ind w:left="0"/>
        <w:jc w:val="both"/>
      </w:pPr>
      <w:r>
        <w:rPr>
          <w:rFonts w:ascii="Times New Roman"/>
          <w:b w:val="false"/>
          <w:i w:val="false"/>
          <w:color w:val="000000"/>
          <w:sz w:val="28"/>
        </w:rPr>
        <w:t>
      1) достигшие давности периода обследования для неорошаемых – 10-15 (десять – пятнадцать) лет, орошаемых земель – 10 (десять) лет;</w:t>
      </w:r>
    </w:p>
    <w:bookmarkEnd w:id="36"/>
    <w:bookmarkStart w:name="z43" w:id="37"/>
    <w:p>
      <w:pPr>
        <w:spacing w:after="0"/>
        <w:ind w:left="0"/>
        <w:jc w:val="both"/>
      </w:pPr>
      <w:r>
        <w:rPr>
          <w:rFonts w:ascii="Times New Roman"/>
          <w:b w:val="false"/>
          <w:i w:val="false"/>
          <w:color w:val="000000"/>
          <w:sz w:val="28"/>
        </w:rPr>
        <w:t>
      2) если основой для составления почвенной карты служил контурный план землепользования;</w:t>
      </w:r>
    </w:p>
    <w:bookmarkEnd w:id="37"/>
    <w:bookmarkStart w:name="z44" w:id="38"/>
    <w:p>
      <w:pPr>
        <w:spacing w:after="0"/>
        <w:ind w:left="0"/>
        <w:jc w:val="both"/>
      </w:pPr>
      <w:r>
        <w:rPr>
          <w:rFonts w:ascii="Times New Roman"/>
          <w:b w:val="false"/>
          <w:i w:val="false"/>
          <w:color w:val="000000"/>
          <w:sz w:val="28"/>
        </w:rPr>
        <w:t>
      3) сельских округов, в которых на значительных площадях проведена коренная мелиорация (осушение, орошение) не менее двухлетнего периода, а также хозяйств, где в период последних 3-5 (три – пять) лет имели место интенсивные процессы эрозии;</w:t>
      </w:r>
    </w:p>
    <w:bookmarkEnd w:id="38"/>
    <w:bookmarkStart w:name="z45" w:id="39"/>
    <w:p>
      <w:pPr>
        <w:spacing w:after="0"/>
        <w:ind w:left="0"/>
        <w:jc w:val="both"/>
      </w:pPr>
      <w:r>
        <w:rPr>
          <w:rFonts w:ascii="Times New Roman"/>
          <w:b w:val="false"/>
          <w:i w:val="false"/>
          <w:color w:val="000000"/>
          <w:sz w:val="28"/>
        </w:rPr>
        <w:t>
      4) сельских округов, в которых за последние 3-5 (три – пять) лет произошли переводы (трансформации) сельскохозяйственных угодий из одного вида в другой;</w:t>
      </w:r>
    </w:p>
    <w:bookmarkEnd w:id="39"/>
    <w:bookmarkStart w:name="z46" w:id="40"/>
    <w:p>
      <w:pPr>
        <w:spacing w:after="0"/>
        <w:ind w:left="0"/>
        <w:jc w:val="both"/>
      </w:pPr>
      <w:r>
        <w:rPr>
          <w:rFonts w:ascii="Times New Roman"/>
          <w:b w:val="false"/>
          <w:i w:val="false"/>
          <w:color w:val="000000"/>
          <w:sz w:val="28"/>
        </w:rPr>
        <w:t>
      5) сельских округов, в наличии которых имеется картограмма бонитировки почв, но отсутствуют приложения (пояснительной записки, данных лабораторных анализов).</w:t>
      </w:r>
    </w:p>
    <w:bookmarkEnd w:id="40"/>
    <w:bookmarkStart w:name="z47" w:id="41"/>
    <w:p>
      <w:pPr>
        <w:spacing w:after="0"/>
        <w:ind w:left="0"/>
        <w:jc w:val="both"/>
      </w:pPr>
      <w:r>
        <w:rPr>
          <w:rFonts w:ascii="Times New Roman"/>
          <w:b w:val="false"/>
          <w:i w:val="false"/>
          <w:color w:val="000000"/>
          <w:sz w:val="28"/>
        </w:rPr>
        <w:t>
      12. По результатам изучения и анализа материалов предыдущих обследований составляется список объектов, на территории которых планируется проведение бонитировки почв в текущем и последующем годах.</w:t>
      </w:r>
    </w:p>
    <w:bookmarkEnd w:id="41"/>
    <w:bookmarkStart w:name="z48" w:id="42"/>
    <w:p>
      <w:pPr>
        <w:spacing w:after="0"/>
        <w:ind w:left="0"/>
        <w:jc w:val="both"/>
      </w:pPr>
      <w:r>
        <w:rPr>
          <w:rFonts w:ascii="Times New Roman"/>
          <w:b w:val="false"/>
          <w:i w:val="false"/>
          <w:color w:val="000000"/>
          <w:sz w:val="28"/>
        </w:rPr>
        <w:t>
      13. В список объектов заносятся следующие данные:</w:t>
      </w:r>
    </w:p>
    <w:bookmarkEnd w:id="42"/>
    <w:bookmarkStart w:name="z49" w:id="43"/>
    <w:p>
      <w:pPr>
        <w:spacing w:after="0"/>
        <w:ind w:left="0"/>
        <w:jc w:val="both"/>
      </w:pPr>
      <w:r>
        <w:rPr>
          <w:rFonts w:ascii="Times New Roman"/>
          <w:b w:val="false"/>
          <w:i w:val="false"/>
          <w:color w:val="000000"/>
          <w:sz w:val="28"/>
        </w:rPr>
        <w:t>
      1) название сельского округа (номер учетного квартала) и административного района;</w:t>
      </w:r>
    </w:p>
    <w:bookmarkEnd w:id="43"/>
    <w:bookmarkStart w:name="z50" w:id="44"/>
    <w:p>
      <w:pPr>
        <w:spacing w:after="0"/>
        <w:ind w:left="0"/>
        <w:jc w:val="both"/>
      </w:pPr>
      <w:r>
        <w:rPr>
          <w:rFonts w:ascii="Times New Roman"/>
          <w:b w:val="false"/>
          <w:i w:val="false"/>
          <w:color w:val="000000"/>
          <w:sz w:val="28"/>
        </w:rPr>
        <w:t>
      2) год обследования и название организации, выполнявшей работы;</w:t>
      </w:r>
    </w:p>
    <w:bookmarkEnd w:id="44"/>
    <w:bookmarkStart w:name="z51" w:id="45"/>
    <w:p>
      <w:pPr>
        <w:spacing w:after="0"/>
        <w:ind w:left="0"/>
        <w:jc w:val="both"/>
      </w:pPr>
      <w:r>
        <w:rPr>
          <w:rFonts w:ascii="Times New Roman"/>
          <w:b w:val="false"/>
          <w:i w:val="false"/>
          <w:color w:val="000000"/>
          <w:sz w:val="28"/>
        </w:rPr>
        <w:t>
      3) краткая характеристика материалов бонитировки (тип основы, на которой было выполнено обследование, наличие или отсутствие пояснительной записки, картограммы бонитировки почв, данных лабораторных химических анализов почв);</w:t>
      </w:r>
    </w:p>
    <w:bookmarkEnd w:id="45"/>
    <w:bookmarkStart w:name="z52" w:id="46"/>
    <w:p>
      <w:pPr>
        <w:spacing w:after="0"/>
        <w:ind w:left="0"/>
        <w:jc w:val="both"/>
      </w:pPr>
      <w:r>
        <w:rPr>
          <w:rFonts w:ascii="Times New Roman"/>
          <w:b w:val="false"/>
          <w:i w:val="false"/>
          <w:color w:val="000000"/>
          <w:sz w:val="28"/>
        </w:rPr>
        <w:t>
      4) сведения о состоянии земель сельского округа (площадь и состав сельскохозяйственных угодий), изменения и перевод (трансформация) сельскохозяйственных угодий из одного вида в другой, проведение мероприятий по мелиорации, проявление негативных процессов, в том числе эрозии, засоления;</w:t>
      </w:r>
    </w:p>
    <w:bookmarkEnd w:id="46"/>
    <w:bookmarkStart w:name="z53" w:id="47"/>
    <w:p>
      <w:pPr>
        <w:spacing w:after="0"/>
        <w:ind w:left="0"/>
        <w:jc w:val="both"/>
      </w:pPr>
      <w:r>
        <w:rPr>
          <w:rFonts w:ascii="Times New Roman"/>
          <w:b w:val="false"/>
          <w:i w:val="false"/>
          <w:color w:val="000000"/>
          <w:sz w:val="28"/>
        </w:rPr>
        <w:t>
      5) площади земель, на которых планируется проведение бонитировки почв;</w:t>
      </w:r>
    </w:p>
    <w:bookmarkEnd w:id="47"/>
    <w:bookmarkStart w:name="z54" w:id="48"/>
    <w:p>
      <w:pPr>
        <w:spacing w:after="0"/>
        <w:ind w:left="0"/>
        <w:jc w:val="both"/>
      </w:pPr>
      <w:r>
        <w:rPr>
          <w:rFonts w:ascii="Times New Roman"/>
          <w:b w:val="false"/>
          <w:i w:val="false"/>
          <w:color w:val="000000"/>
          <w:sz w:val="28"/>
        </w:rPr>
        <w:t>
      6) объем и сроки проведения работ.</w:t>
      </w:r>
    </w:p>
    <w:bookmarkEnd w:id="48"/>
    <w:bookmarkStart w:name="z55" w:id="49"/>
    <w:p>
      <w:pPr>
        <w:spacing w:after="0"/>
        <w:ind w:left="0"/>
        <w:jc w:val="both"/>
      </w:pPr>
      <w:r>
        <w:rPr>
          <w:rFonts w:ascii="Times New Roman"/>
          <w:b w:val="false"/>
          <w:i w:val="false"/>
          <w:color w:val="000000"/>
          <w:sz w:val="28"/>
        </w:rPr>
        <w:t>
      14. Первоочередными объектами проведения бонитировки почв являются учетные кварталы с наличием основных массивов пашни, пригородные зоны, территории с проявлением негативных процессов (засоление, эрозия). Учитывается год последнего проведения бонитировки почв, полнота и качество имеющихся материалов.</w:t>
      </w:r>
    </w:p>
    <w:bookmarkEnd w:id="49"/>
    <w:bookmarkStart w:name="z56" w:id="50"/>
    <w:p>
      <w:pPr>
        <w:spacing w:after="0"/>
        <w:ind w:left="0"/>
        <w:jc w:val="left"/>
      </w:pPr>
      <w:r>
        <w:rPr>
          <w:rFonts w:ascii="Times New Roman"/>
          <w:b/>
          <w:i w:val="false"/>
          <w:color w:val="000000"/>
        </w:rPr>
        <w:t xml:space="preserve"> Параграф 2. Полевые работы</w:t>
      </w:r>
    </w:p>
    <w:bookmarkEnd w:id="50"/>
    <w:bookmarkStart w:name="z57" w:id="51"/>
    <w:p>
      <w:pPr>
        <w:spacing w:after="0"/>
        <w:ind w:left="0"/>
        <w:jc w:val="both"/>
      </w:pPr>
      <w:r>
        <w:rPr>
          <w:rFonts w:ascii="Times New Roman"/>
          <w:b w:val="false"/>
          <w:i w:val="false"/>
          <w:color w:val="000000"/>
          <w:sz w:val="28"/>
        </w:rPr>
        <w:t>
      19. В процессе полевых работ производится:</w:t>
      </w:r>
    </w:p>
    <w:bookmarkEnd w:id="51"/>
    <w:bookmarkStart w:name="z58" w:id="52"/>
    <w:p>
      <w:pPr>
        <w:spacing w:after="0"/>
        <w:ind w:left="0"/>
        <w:jc w:val="both"/>
      </w:pPr>
      <w:r>
        <w:rPr>
          <w:rFonts w:ascii="Times New Roman"/>
          <w:b w:val="false"/>
          <w:i w:val="false"/>
          <w:color w:val="000000"/>
          <w:sz w:val="28"/>
        </w:rPr>
        <w:t>
      1) закладка прикопок глубиной 50 (пятьдесят) сантиметров (далее – см) с нанесением их местоположения на картографическую основу.</w:t>
      </w:r>
    </w:p>
    <w:bookmarkEnd w:id="52"/>
    <w:bookmarkStart w:name="z59" w:id="53"/>
    <w:p>
      <w:pPr>
        <w:spacing w:after="0"/>
        <w:ind w:left="0"/>
        <w:jc w:val="both"/>
      </w:pPr>
      <w:r>
        <w:rPr>
          <w:rFonts w:ascii="Times New Roman"/>
          <w:b w:val="false"/>
          <w:i w:val="false"/>
          <w:color w:val="000000"/>
          <w:sz w:val="28"/>
        </w:rPr>
        <w:t xml:space="preserve">
      Географические координаты заложенных прикопок определяются при помощи глобальной системы позиционирования. </w:t>
      </w:r>
    </w:p>
    <w:bookmarkEnd w:id="53"/>
    <w:bookmarkStart w:name="z60" w:id="54"/>
    <w:p>
      <w:pPr>
        <w:spacing w:after="0"/>
        <w:ind w:left="0"/>
        <w:jc w:val="both"/>
      </w:pPr>
      <w:r>
        <w:rPr>
          <w:rFonts w:ascii="Times New Roman"/>
          <w:b w:val="false"/>
          <w:i w:val="false"/>
          <w:color w:val="000000"/>
          <w:sz w:val="28"/>
        </w:rPr>
        <w:t>
      Количество прикопок на неорошаемой пашне на 100 (сто) гектаров составляет 2 (две) штуки, на орошаемой пашне – 6 (шесть) штук;</w:t>
      </w:r>
    </w:p>
    <w:bookmarkEnd w:id="54"/>
    <w:bookmarkStart w:name="z61" w:id="55"/>
    <w:p>
      <w:pPr>
        <w:spacing w:after="0"/>
        <w:ind w:left="0"/>
        <w:jc w:val="both"/>
      </w:pPr>
      <w:r>
        <w:rPr>
          <w:rFonts w:ascii="Times New Roman"/>
          <w:b w:val="false"/>
          <w:i w:val="false"/>
          <w:color w:val="000000"/>
          <w:sz w:val="28"/>
        </w:rPr>
        <w:t xml:space="preserve">
      2) отбор образцов почв на лабораторные исследования из слоя 0-50 см весом 250 (двести пятьдесят) грамм (в зависимости от количества почвенных горизонтов отбираются 1-3 образца). </w:t>
      </w:r>
    </w:p>
    <w:bookmarkEnd w:id="55"/>
    <w:bookmarkStart w:name="z62" w:id="56"/>
    <w:p>
      <w:pPr>
        <w:spacing w:after="0"/>
        <w:ind w:left="0"/>
        <w:jc w:val="both"/>
      </w:pPr>
      <w:r>
        <w:rPr>
          <w:rFonts w:ascii="Times New Roman"/>
          <w:b w:val="false"/>
          <w:i w:val="false"/>
          <w:color w:val="000000"/>
          <w:sz w:val="28"/>
        </w:rPr>
        <w:t>
      Отобранные на лабораторные исследования образцы почв снабжаются этикетками, в которых указываются: название объекта (сельского округа, номер учетного квартала), номер прикопки, фамилия, имя, отчество (при его наличии) исполнителя, дата отбора;</w:t>
      </w:r>
    </w:p>
    <w:bookmarkEnd w:id="56"/>
    <w:bookmarkStart w:name="z63" w:id="57"/>
    <w:p>
      <w:pPr>
        <w:spacing w:after="0"/>
        <w:ind w:left="0"/>
        <w:jc w:val="both"/>
      </w:pPr>
      <w:r>
        <w:rPr>
          <w:rFonts w:ascii="Times New Roman"/>
          <w:b w:val="false"/>
          <w:i w:val="false"/>
          <w:color w:val="000000"/>
          <w:sz w:val="28"/>
        </w:rPr>
        <w:t xml:space="preserve">
      3) ведение полевого дневника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57"/>
    <w:bookmarkStart w:name="z64" w:id="58"/>
    <w:p>
      <w:pPr>
        <w:spacing w:after="0"/>
        <w:ind w:left="0"/>
        <w:jc w:val="both"/>
      </w:pPr>
      <w:r>
        <w:rPr>
          <w:rFonts w:ascii="Times New Roman"/>
          <w:b w:val="false"/>
          <w:i w:val="false"/>
          <w:color w:val="000000"/>
          <w:sz w:val="28"/>
        </w:rPr>
        <w:t xml:space="preserve">
      4) заполнение ведомости образцов почв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сдаваемых в лабораторию для проведения анализа.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Министра сельского хозяйства РК от 24.06.2025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Параграф 3. Камеральные работы</w:t>
      </w:r>
    </w:p>
    <w:bookmarkEnd w:id="59"/>
    <w:bookmarkStart w:name="z66" w:id="60"/>
    <w:p>
      <w:pPr>
        <w:spacing w:after="0"/>
        <w:ind w:left="0"/>
        <w:jc w:val="both"/>
      </w:pPr>
      <w:r>
        <w:rPr>
          <w:rFonts w:ascii="Times New Roman"/>
          <w:b w:val="false"/>
          <w:i w:val="false"/>
          <w:color w:val="000000"/>
          <w:sz w:val="28"/>
        </w:rPr>
        <w:t>
      20. В процессе камеральных работ производится:</w:t>
      </w:r>
    </w:p>
    <w:bookmarkEnd w:id="60"/>
    <w:bookmarkStart w:name="z67" w:id="61"/>
    <w:p>
      <w:pPr>
        <w:spacing w:after="0"/>
        <w:ind w:left="0"/>
        <w:jc w:val="both"/>
      </w:pPr>
      <w:r>
        <w:rPr>
          <w:rFonts w:ascii="Times New Roman"/>
          <w:b w:val="false"/>
          <w:i w:val="false"/>
          <w:color w:val="000000"/>
          <w:sz w:val="28"/>
        </w:rPr>
        <w:t>
      1) обработка результатов лабораторных исследований образцов почв;</w:t>
      </w:r>
    </w:p>
    <w:bookmarkEnd w:id="61"/>
    <w:bookmarkStart w:name="z68" w:id="62"/>
    <w:p>
      <w:pPr>
        <w:spacing w:after="0"/>
        <w:ind w:left="0"/>
        <w:jc w:val="both"/>
      </w:pPr>
      <w:r>
        <w:rPr>
          <w:rFonts w:ascii="Times New Roman"/>
          <w:b w:val="false"/>
          <w:i w:val="false"/>
          <w:color w:val="000000"/>
          <w:sz w:val="28"/>
        </w:rPr>
        <w:t>
      2) расчет баллов бонитета по почвенным разновидностям;</w:t>
      </w:r>
    </w:p>
    <w:bookmarkEnd w:id="62"/>
    <w:bookmarkStart w:name="z69" w:id="63"/>
    <w:p>
      <w:pPr>
        <w:spacing w:after="0"/>
        <w:ind w:left="0"/>
        <w:jc w:val="both"/>
      </w:pPr>
      <w:r>
        <w:rPr>
          <w:rFonts w:ascii="Times New Roman"/>
          <w:b w:val="false"/>
          <w:i w:val="false"/>
          <w:color w:val="000000"/>
          <w:sz w:val="28"/>
        </w:rPr>
        <w:t>
      3) расчет среднего балла бонитета по сельскохозяйственным угодьям;</w:t>
      </w:r>
    </w:p>
    <w:bookmarkEnd w:id="63"/>
    <w:bookmarkStart w:name="z70" w:id="64"/>
    <w:p>
      <w:pPr>
        <w:spacing w:after="0"/>
        <w:ind w:left="0"/>
        <w:jc w:val="both"/>
      </w:pPr>
      <w:r>
        <w:rPr>
          <w:rFonts w:ascii="Times New Roman"/>
          <w:b w:val="false"/>
          <w:i w:val="false"/>
          <w:color w:val="000000"/>
          <w:sz w:val="28"/>
        </w:rPr>
        <w:t>
      4) составление картограммы баллов бонитета почв объекта (учетного квартала);</w:t>
      </w:r>
    </w:p>
    <w:bookmarkEnd w:id="64"/>
    <w:bookmarkStart w:name="z71" w:id="65"/>
    <w:p>
      <w:pPr>
        <w:spacing w:after="0"/>
        <w:ind w:left="0"/>
        <w:jc w:val="both"/>
      </w:pPr>
      <w:r>
        <w:rPr>
          <w:rFonts w:ascii="Times New Roman"/>
          <w:b w:val="false"/>
          <w:i w:val="false"/>
          <w:color w:val="000000"/>
          <w:sz w:val="28"/>
        </w:rPr>
        <w:t>
      5) составление пояснительной записки.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сельского хозяйства РК от 24.06.2025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21. Лабораторные исследования образцов почв проводятся в стационарных лабораториях для последующего расчета балла бонитета с учетом физических и химических свойств почв в целях обеспечения объективной и достоверной информацией о качественном состоянии сельскохозяйственных угодий.</w:t>
      </w:r>
    </w:p>
    <w:bookmarkEnd w:id="66"/>
    <w:bookmarkStart w:name="z73" w:id="67"/>
    <w:p>
      <w:pPr>
        <w:spacing w:after="0"/>
        <w:ind w:left="0"/>
        <w:jc w:val="both"/>
      </w:pPr>
      <w:r>
        <w:rPr>
          <w:rFonts w:ascii="Times New Roman"/>
          <w:b w:val="false"/>
          <w:i w:val="false"/>
          <w:color w:val="000000"/>
          <w:sz w:val="28"/>
        </w:rPr>
        <w:t>
      В образцах почв определяется процентное содержание гумуса в слое от 0 до 50 см. При этом дополнительно назначаются анализы на засоление, солонцеватость (натрий поглощенный), емкость поглощения и сумму поглощенных оснований.</w:t>
      </w:r>
    </w:p>
    <w:bookmarkEnd w:id="67"/>
    <w:bookmarkStart w:name="z74" w:id="68"/>
    <w:p>
      <w:pPr>
        <w:spacing w:after="0"/>
        <w:ind w:left="0"/>
        <w:jc w:val="both"/>
      </w:pPr>
      <w:r>
        <w:rPr>
          <w:rFonts w:ascii="Times New Roman"/>
          <w:b w:val="false"/>
          <w:i w:val="false"/>
          <w:color w:val="000000"/>
          <w:sz w:val="28"/>
        </w:rPr>
        <w:t>
      22. Балл бонитета по почвенным разновидностям определяется по средневзвешенному содержанию гумуса в процентах в слое от 0 до 50 см. Если из почвенной прикопки отобрано по два образца, то средневзвешенное содержание гумуса рассчитывается по следующей формуле:</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где:</w:t>
      </w:r>
    </w:p>
    <w:bookmarkEnd w:id="69"/>
    <w:bookmarkStart w:name="z77" w:id="70"/>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ср</w:t>
      </w:r>
      <w:r>
        <w:rPr>
          <w:rFonts w:ascii="Times New Roman"/>
          <w:b w:val="false"/>
          <w:i w:val="false"/>
          <w:color w:val="000000"/>
          <w:sz w:val="28"/>
        </w:rPr>
        <w:t xml:space="preserve"> – средневзвешенное содержание гумуса в слое от 0 до 50 см;</w:t>
      </w:r>
    </w:p>
    <w:bookmarkEnd w:id="70"/>
    <w:bookmarkStart w:name="z78" w:id="71"/>
    <w:p>
      <w:pPr>
        <w:spacing w:after="0"/>
        <w:ind w:left="0"/>
        <w:jc w:val="both"/>
      </w:pPr>
      <w:r>
        <w:rPr>
          <w:rFonts w:ascii="Times New Roman"/>
          <w:b w:val="false"/>
          <w:i w:val="false"/>
          <w:color w:val="000000"/>
          <w:sz w:val="28"/>
        </w:rPr>
        <w:t>
      Г</w:t>
      </w:r>
      <w:r>
        <w:rPr>
          <w:rFonts w:ascii="Times New Roman"/>
          <w:b w:val="false"/>
          <w:i w:val="false"/>
          <w:color w:val="000000"/>
          <w:vertAlign w:val="subscript"/>
        </w:rPr>
        <w:t>1</w:t>
      </w:r>
      <w:r>
        <w:rPr>
          <w:rFonts w:ascii="Times New Roman"/>
          <w:b w:val="false"/>
          <w:i w:val="false"/>
          <w:color w:val="000000"/>
          <w:sz w:val="28"/>
        </w:rPr>
        <w:t xml:space="preserve"> – содержание гумуса в процентах в первом слое (А или А пах);</w:t>
      </w:r>
    </w:p>
    <w:bookmarkEnd w:id="71"/>
    <w:bookmarkStart w:name="z79" w:id="72"/>
    <w:p>
      <w:pPr>
        <w:spacing w:after="0"/>
        <w:ind w:left="0"/>
        <w:jc w:val="both"/>
      </w:pPr>
      <w:r>
        <w:rPr>
          <w:rFonts w:ascii="Times New Roman"/>
          <w:b w:val="false"/>
          <w:i w:val="false"/>
          <w:color w:val="000000"/>
          <w:sz w:val="28"/>
        </w:rPr>
        <w:t>
      Г</w:t>
      </w:r>
      <w:r>
        <w:rPr>
          <w:rFonts w:ascii="Times New Roman"/>
          <w:b w:val="false"/>
          <w:i w:val="false"/>
          <w:color w:val="000000"/>
          <w:vertAlign w:val="subscript"/>
        </w:rPr>
        <w:t>2</w:t>
      </w:r>
      <w:r>
        <w:rPr>
          <w:rFonts w:ascii="Times New Roman"/>
          <w:b w:val="false"/>
          <w:i w:val="false"/>
          <w:color w:val="000000"/>
          <w:sz w:val="28"/>
        </w:rPr>
        <w:t xml:space="preserve"> – содержание гумуса в процентах во втором слое (от А или А пах до 50 см).</w:t>
      </w:r>
    </w:p>
    <w:bookmarkEnd w:id="72"/>
    <w:bookmarkStart w:name="z80" w:id="73"/>
    <w:p>
      <w:pPr>
        <w:spacing w:after="0"/>
        <w:ind w:left="0"/>
        <w:jc w:val="both"/>
      </w:pPr>
      <w:r>
        <w:rPr>
          <w:rFonts w:ascii="Times New Roman"/>
          <w:b w:val="false"/>
          <w:i w:val="false"/>
          <w:color w:val="000000"/>
          <w:sz w:val="28"/>
        </w:rPr>
        <w:t>
      23. По всем почвенным разновидностям рассчитываются баллы бонитета по средним показателям.</w:t>
      </w:r>
    </w:p>
    <w:bookmarkEnd w:id="73"/>
    <w:bookmarkStart w:name="z81" w:id="74"/>
    <w:p>
      <w:pPr>
        <w:spacing w:after="0"/>
        <w:ind w:left="0"/>
        <w:jc w:val="both"/>
      </w:pPr>
      <w:r>
        <w:rPr>
          <w:rFonts w:ascii="Times New Roman"/>
          <w:b w:val="false"/>
          <w:i w:val="false"/>
          <w:color w:val="000000"/>
          <w:sz w:val="28"/>
        </w:rPr>
        <w:t>
      Расчет балла бонитета по почвенным разновидностям определяется по следующим формулам:</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79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где:</w:t>
      </w:r>
    </w:p>
    <w:bookmarkEnd w:id="75"/>
    <w:bookmarkStart w:name="z84" w:id="76"/>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исходный балл бонитета богарной пашни, залежи, пастбищных и сенокосных угодий;</w:t>
      </w:r>
    </w:p>
    <w:bookmarkEnd w:id="76"/>
    <w:bookmarkStart w:name="z85" w:id="77"/>
    <w:p>
      <w:pPr>
        <w:spacing w:after="0"/>
        <w:ind w:left="0"/>
        <w:jc w:val="both"/>
      </w:pP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xml:space="preserve"> – исходный балл бонитета орошаемой пашни;</w:t>
      </w:r>
    </w:p>
    <w:bookmarkEnd w:id="77"/>
    <w:bookmarkStart w:name="z86" w:id="78"/>
    <w:p>
      <w:pPr>
        <w:spacing w:after="0"/>
        <w:ind w:left="0"/>
        <w:jc w:val="both"/>
      </w:pPr>
      <w:r>
        <w:rPr>
          <w:rFonts w:ascii="Times New Roman"/>
          <w:b w:val="false"/>
          <w:i w:val="false"/>
          <w:color w:val="000000"/>
          <w:sz w:val="28"/>
        </w:rPr>
        <w:t>
      Г – средневзвешенное содержание гумуса в слое от 0 до 50 см.</w:t>
      </w:r>
    </w:p>
    <w:bookmarkEnd w:id="78"/>
    <w:bookmarkStart w:name="z87" w:id="79"/>
    <w:p>
      <w:pPr>
        <w:spacing w:after="0"/>
        <w:ind w:left="0"/>
        <w:jc w:val="both"/>
      </w:pPr>
      <w:r>
        <w:rPr>
          <w:rFonts w:ascii="Times New Roman"/>
          <w:b w:val="false"/>
          <w:i w:val="false"/>
          <w:color w:val="000000"/>
          <w:sz w:val="28"/>
        </w:rPr>
        <w:t>
      24. В качестве эталонного содержания гумуса для зоны богарного (неорошаемого) земледелия принимается содержание гумуса в слое от 0 до 50 см равное 7 (семи) процентам (далее – %), для зоны орошаемого земледелия равное 2,5 (двум целым пять десятых) %.</w:t>
      </w:r>
    </w:p>
    <w:bookmarkEnd w:id="79"/>
    <w:bookmarkStart w:name="z88" w:id="80"/>
    <w:p>
      <w:pPr>
        <w:spacing w:after="0"/>
        <w:ind w:left="0"/>
        <w:jc w:val="both"/>
      </w:pPr>
      <w:r>
        <w:rPr>
          <w:rFonts w:ascii="Times New Roman"/>
          <w:b w:val="false"/>
          <w:i w:val="false"/>
          <w:color w:val="000000"/>
          <w:sz w:val="28"/>
        </w:rPr>
        <w:t>
      25. Если оцениваемая почва не обладает отрицательными свойствами, то балл по гумусу является окончательным баллом бонитета для данной разновидности.</w:t>
      </w:r>
    </w:p>
    <w:bookmarkEnd w:id="80"/>
    <w:bookmarkStart w:name="z89" w:id="81"/>
    <w:p>
      <w:pPr>
        <w:spacing w:after="0"/>
        <w:ind w:left="0"/>
        <w:jc w:val="both"/>
      </w:pPr>
      <w:r>
        <w:rPr>
          <w:rFonts w:ascii="Times New Roman"/>
          <w:b w:val="false"/>
          <w:i w:val="false"/>
          <w:color w:val="000000"/>
          <w:sz w:val="28"/>
        </w:rPr>
        <w:t>
      26. Если почва обладает отрицательными свойствами, то балл по гумусу умножается на поправочные коэффициенты по отрицательным свойствам, которые берутся из лабораторных анализов (солонцеватость, засоленность) или из ранее полученных расчетов (защебненность, каменистость, гидроморфность).</w:t>
      </w:r>
    </w:p>
    <w:bookmarkEnd w:id="81"/>
    <w:bookmarkStart w:name="z90" w:id="82"/>
    <w:p>
      <w:pPr>
        <w:spacing w:after="0"/>
        <w:ind w:left="0"/>
        <w:jc w:val="both"/>
      </w:pPr>
      <w:r>
        <w:rPr>
          <w:rFonts w:ascii="Times New Roman"/>
          <w:b w:val="false"/>
          <w:i w:val="false"/>
          <w:color w:val="000000"/>
          <w:sz w:val="28"/>
        </w:rPr>
        <w:t>
      27. Окончательный балл бонитета для почв богарного (неорошаемого) земледелия рассчитывается путем последовательного умножения исходного балла по гумусу на поправочные коэффициенты.</w:t>
      </w:r>
    </w:p>
    <w:bookmarkEnd w:id="82"/>
    <w:bookmarkStart w:name="z91" w:id="83"/>
    <w:p>
      <w:pPr>
        <w:spacing w:after="0"/>
        <w:ind w:left="0"/>
        <w:jc w:val="both"/>
      </w:pPr>
      <w:r>
        <w:rPr>
          <w:rFonts w:ascii="Times New Roman"/>
          <w:b w:val="false"/>
          <w:i w:val="false"/>
          <w:color w:val="000000"/>
          <w:sz w:val="28"/>
        </w:rPr>
        <w:t>
      При наличии в почвах отрицательных свойств балл бонитета рассчитывается по формуле:</w:t>
      </w:r>
    </w:p>
    <w:bookmarkEnd w:id="83"/>
    <w:bookmarkStart w:name="z92" w:id="84"/>
    <w:p>
      <w:pPr>
        <w:spacing w:after="0"/>
        <w:ind w:left="0"/>
        <w:jc w:val="both"/>
      </w:pPr>
      <w:r>
        <w:rPr>
          <w:rFonts w:ascii="Times New Roman"/>
          <w:b w:val="false"/>
          <w:i w:val="false"/>
          <w:color w:val="000000"/>
          <w:sz w:val="28"/>
        </w:rPr>
        <w:t>
      Б = Б</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Na</w:t>
      </w:r>
      <w:r>
        <w:rPr>
          <w:rFonts w:ascii="Times New Roman"/>
          <w:b w:val="false"/>
          <w:i w:val="false"/>
          <w:color w:val="000000"/>
          <w:sz w:val="28"/>
        </w:rPr>
        <w:t xml:space="preserve"> × К</w:t>
      </w:r>
      <w:r>
        <w:rPr>
          <w:rFonts w:ascii="Times New Roman"/>
          <w:b w:val="false"/>
          <w:i w:val="false"/>
          <w:color w:val="000000"/>
          <w:vertAlign w:val="subscript"/>
        </w:rPr>
        <w:t>Mg</w:t>
      </w:r>
      <w:r>
        <w:rPr>
          <w:rFonts w:ascii="Times New Roman"/>
          <w:b w:val="false"/>
          <w:i w:val="false"/>
          <w:color w:val="000000"/>
          <w:sz w:val="28"/>
        </w:rPr>
        <w:t xml:space="preserve"> × К</w:t>
      </w:r>
      <w:r>
        <w:rPr>
          <w:rFonts w:ascii="Times New Roman"/>
          <w:b w:val="false"/>
          <w:i w:val="false"/>
          <w:color w:val="000000"/>
          <w:vertAlign w:val="subscript"/>
        </w:rPr>
        <w:t>сол</w:t>
      </w:r>
      <w:r>
        <w:rPr>
          <w:rFonts w:ascii="Times New Roman"/>
          <w:b w:val="false"/>
          <w:i w:val="false"/>
          <w:color w:val="000000"/>
          <w:sz w:val="28"/>
        </w:rPr>
        <w:t xml:space="preserve"> × К</w:t>
      </w:r>
      <w:r>
        <w:rPr>
          <w:rFonts w:ascii="Times New Roman"/>
          <w:b w:val="false"/>
          <w:i w:val="false"/>
          <w:color w:val="000000"/>
          <w:vertAlign w:val="subscript"/>
        </w:rPr>
        <w:t>щеб</w:t>
      </w:r>
      <w:r>
        <w:rPr>
          <w:rFonts w:ascii="Times New Roman"/>
          <w:b w:val="false"/>
          <w:i w:val="false"/>
          <w:color w:val="000000"/>
          <w:sz w:val="28"/>
        </w:rPr>
        <w:t xml:space="preserve"> × К</w:t>
      </w:r>
      <w:r>
        <w:rPr>
          <w:rFonts w:ascii="Times New Roman"/>
          <w:b w:val="false"/>
          <w:i w:val="false"/>
          <w:color w:val="000000"/>
          <w:vertAlign w:val="subscript"/>
        </w:rPr>
        <w:t>гидр</w:t>
      </w:r>
      <w:r>
        <w:rPr>
          <w:rFonts w:ascii="Times New Roman"/>
          <w:b w:val="false"/>
          <w:i w:val="false"/>
          <w:color w:val="000000"/>
          <w:sz w:val="28"/>
        </w:rPr>
        <w:t>,</w:t>
      </w:r>
    </w:p>
    <w:bookmarkEnd w:id="84"/>
    <w:bookmarkStart w:name="z93" w:id="85"/>
    <w:p>
      <w:pPr>
        <w:spacing w:after="0"/>
        <w:ind w:left="0"/>
        <w:jc w:val="both"/>
      </w:pPr>
      <w:r>
        <w:rPr>
          <w:rFonts w:ascii="Times New Roman"/>
          <w:b w:val="false"/>
          <w:i w:val="false"/>
          <w:color w:val="000000"/>
          <w:sz w:val="28"/>
        </w:rPr>
        <w:t>
      где:</w:t>
      </w:r>
    </w:p>
    <w:bookmarkEnd w:id="85"/>
    <w:bookmarkStart w:name="z94" w:id="86"/>
    <w:p>
      <w:pPr>
        <w:spacing w:after="0"/>
        <w:ind w:left="0"/>
        <w:jc w:val="both"/>
      </w:pPr>
      <w:r>
        <w:rPr>
          <w:rFonts w:ascii="Times New Roman"/>
          <w:b w:val="false"/>
          <w:i w:val="false"/>
          <w:color w:val="000000"/>
          <w:sz w:val="28"/>
        </w:rPr>
        <w:t>
      Б – балл бонитета почвы;</w:t>
      </w:r>
    </w:p>
    <w:bookmarkEnd w:id="86"/>
    <w:bookmarkStart w:name="z95" w:id="87"/>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исходный балл бонитета богарной пашни, залежи, пастбищных и сенокосных угодий;</w:t>
      </w:r>
    </w:p>
    <w:bookmarkEnd w:id="87"/>
    <w:bookmarkStart w:name="z96" w:id="88"/>
    <w:p>
      <w:pPr>
        <w:spacing w:after="0"/>
        <w:ind w:left="0"/>
        <w:jc w:val="both"/>
      </w:pPr>
      <w:r>
        <w:rPr>
          <w:rFonts w:ascii="Times New Roman"/>
          <w:b w:val="false"/>
          <w:i w:val="false"/>
          <w:color w:val="000000"/>
          <w:sz w:val="28"/>
        </w:rPr>
        <w:t>
      K</w:t>
      </w:r>
      <w:r>
        <w:rPr>
          <w:rFonts w:ascii="Times New Roman"/>
          <w:b w:val="false"/>
          <w:i w:val="false"/>
          <w:color w:val="000000"/>
          <w:vertAlign w:val="subscript"/>
        </w:rPr>
        <w:t>Na</w:t>
      </w:r>
      <w:r>
        <w:rPr>
          <w:rFonts w:ascii="Times New Roman"/>
          <w:b w:val="false"/>
          <w:i w:val="false"/>
          <w:color w:val="000000"/>
          <w:sz w:val="28"/>
        </w:rPr>
        <w:t xml:space="preserve"> – поправочный коэффициент на содержание поглощенного натрия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(далее – поправочный коэффициент на содержание поглощенного натрия);</w:t>
      </w:r>
    </w:p>
    <w:bookmarkEnd w:id="88"/>
    <w:bookmarkStart w:name="z97" w:id="89"/>
    <w:p>
      <w:pPr>
        <w:spacing w:after="0"/>
        <w:ind w:left="0"/>
        <w:jc w:val="both"/>
      </w:pPr>
      <w:r>
        <w:rPr>
          <w:rFonts w:ascii="Times New Roman"/>
          <w:b w:val="false"/>
          <w:i w:val="false"/>
          <w:color w:val="000000"/>
          <w:sz w:val="28"/>
        </w:rPr>
        <w:t>
      K</w:t>
      </w:r>
      <w:r>
        <w:rPr>
          <w:rFonts w:ascii="Times New Roman"/>
          <w:b w:val="false"/>
          <w:i w:val="false"/>
          <w:color w:val="000000"/>
          <w:vertAlign w:val="subscript"/>
        </w:rPr>
        <w:t>Mg</w:t>
      </w:r>
      <w:r>
        <w:rPr>
          <w:rFonts w:ascii="Times New Roman"/>
          <w:b w:val="false"/>
          <w:i w:val="false"/>
          <w:color w:val="000000"/>
          <w:sz w:val="28"/>
        </w:rPr>
        <w:t xml:space="preserve"> – поправочный коэффициент на содержание поглощенного магния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(далее – поправочный коэффициент на содержание поглощенного магния);</w:t>
      </w:r>
    </w:p>
    <w:bookmarkEnd w:id="89"/>
    <w:bookmarkStart w:name="z98" w:id="90"/>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сол</w:t>
      </w:r>
      <w:r>
        <w:rPr>
          <w:rFonts w:ascii="Times New Roman"/>
          <w:b w:val="false"/>
          <w:i w:val="false"/>
          <w:color w:val="000000"/>
          <w:sz w:val="28"/>
        </w:rPr>
        <w:t xml:space="preserve"> – поправочный коэффициент на засоленность почв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(далее – поправочный коэффициент на засоленность почв);</w:t>
      </w:r>
    </w:p>
    <w:bookmarkEnd w:id="90"/>
    <w:bookmarkStart w:name="z99" w:id="9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щеб</w:t>
      </w:r>
      <w:r>
        <w:rPr>
          <w:rFonts w:ascii="Times New Roman"/>
          <w:b w:val="false"/>
          <w:i w:val="false"/>
          <w:color w:val="000000"/>
          <w:sz w:val="28"/>
        </w:rPr>
        <w:t xml:space="preserve"> – поправочный коэффициент на защебненность или каменистость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(далее – поправочный коэффициент на защебненность или каменистость);</w:t>
      </w:r>
    </w:p>
    <w:bookmarkEnd w:id="91"/>
    <w:bookmarkStart w:name="z100" w:id="9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гидр</w:t>
      </w:r>
      <w:r>
        <w:rPr>
          <w:rFonts w:ascii="Times New Roman"/>
          <w:b w:val="false"/>
          <w:i w:val="false"/>
          <w:color w:val="000000"/>
          <w:sz w:val="28"/>
        </w:rPr>
        <w:t xml:space="preserve"> – поправочный коэффициент на гидроморфность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(далее – поправочный коэффициент на гидроморфность).</w:t>
      </w:r>
    </w:p>
    <w:bookmarkEnd w:id="92"/>
    <w:bookmarkStart w:name="z101" w:id="93"/>
    <w:p>
      <w:pPr>
        <w:spacing w:after="0"/>
        <w:ind w:left="0"/>
        <w:jc w:val="both"/>
      </w:pPr>
      <w:r>
        <w:rPr>
          <w:rFonts w:ascii="Times New Roman"/>
          <w:b w:val="false"/>
          <w:i w:val="false"/>
          <w:color w:val="000000"/>
          <w:sz w:val="28"/>
        </w:rPr>
        <w:t>
      28. Окончательный балл бонитета для почв орошаемого земледелия рассчитывается путем умножения исходного балла по гумусу на поправочные коэффициенты.</w:t>
      </w:r>
    </w:p>
    <w:bookmarkEnd w:id="93"/>
    <w:bookmarkStart w:name="z102" w:id="94"/>
    <w:p>
      <w:pPr>
        <w:spacing w:after="0"/>
        <w:ind w:left="0"/>
        <w:jc w:val="both"/>
      </w:pPr>
      <w:r>
        <w:rPr>
          <w:rFonts w:ascii="Times New Roman"/>
          <w:b w:val="false"/>
          <w:i w:val="false"/>
          <w:color w:val="000000"/>
          <w:sz w:val="28"/>
        </w:rPr>
        <w:t>
      При наличии в почвах отрицательных свойств балл бонитета рассчитывается по формуле:</w:t>
      </w:r>
    </w:p>
    <w:bookmarkEnd w:id="94"/>
    <w:p>
      <w:pPr>
        <w:spacing w:after="0"/>
        <w:ind w:left="0"/>
        <w:jc w:val="both"/>
      </w:pPr>
      <w:r>
        <w:rPr>
          <w:rFonts w:ascii="Times New Roman"/>
          <w:b w:val="false"/>
          <w:i w:val="false"/>
          <w:color w:val="000000"/>
          <w:sz w:val="28"/>
        </w:rPr>
        <w:t>
      Б = Б</w:t>
      </w:r>
      <w:r>
        <w:rPr>
          <w:rFonts w:ascii="Times New Roman"/>
          <w:b w:val="false"/>
          <w:i w:val="false"/>
          <w:color w:val="000000"/>
          <w:vertAlign w:val="subscript"/>
        </w:rPr>
        <w:t>2</w:t>
      </w:r>
      <w:r>
        <w:rPr>
          <w:rFonts w:ascii="Times New Roman"/>
          <w:b w:val="false"/>
          <w:i w:val="false"/>
          <w:color w:val="000000"/>
          <w:sz w:val="28"/>
        </w:rPr>
        <w:t xml:space="preserve"> × K</w:t>
      </w:r>
      <w:r>
        <w:rPr>
          <w:rFonts w:ascii="Times New Roman"/>
          <w:b w:val="false"/>
          <w:i w:val="false"/>
          <w:color w:val="000000"/>
          <w:vertAlign w:val="subscript"/>
        </w:rPr>
        <w:t>Na</w:t>
      </w:r>
      <w:r>
        <w:rPr>
          <w:rFonts w:ascii="Times New Roman"/>
          <w:b w:val="false"/>
          <w:i w:val="false"/>
          <w:color w:val="000000"/>
          <w:sz w:val="28"/>
        </w:rPr>
        <w:t xml:space="preserve"> × K</w:t>
      </w:r>
      <w:r>
        <w:rPr>
          <w:rFonts w:ascii="Times New Roman"/>
          <w:b w:val="false"/>
          <w:i w:val="false"/>
          <w:color w:val="000000"/>
          <w:vertAlign w:val="subscript"/>
        </w:rPr>
        <w:t>Mg</w:t>
      </w:r>
      <w:r>
        <w:rPr>
          <w:rFonts w:ascii="Times New Roman"/>
          <w:b w:val="false"/>
          <w:i w:val="false"/>
          <w:color w:val="000000"/>
          <w:sz w:val="28"/>
        </w:rPr>
        <w:t xml:space="preserve"> × K</w:t>
      </w:r>
      <w:r>
        <w:rPr>
          <w:rFonts w:ascii="Times New Roman"/>
          <w:b w:val="false"/>
          <w:i w:val="false"/>
          <w:color w:val="000000"/>
          <w:vertAlign w:val="subscript"/>
        </w:rPr>
        <w:t>сол</w:t>
      </w:r>
      <w:r>
        <w:rPr>
          <w:rFonts w:ascii="Times New Roman"/>
          <w:b w:val="false"/>
          <w:i w:val="false"/>
          <w:color w:val="000000"/>
          <w:sz w:val="28"/>
        </w:rPr>
        <w:t xml:space="preserve"> × К</w:t>
      </w:r>
      <w:r>
        <w:rPr>
          <w:rFonts w:ascii="Times New Roman"/>
          <w:b w:val="false"/>
          <w:i w:val="false"/>
          <w:color w:val="000000"/>
          <w:vertAlign w:val="subscript"/>
        </w:rPr>
        <w:t>щеб</w:t>
      </w:r>
      <w:r>
        <w:rPr>
          <w:rFonts w:ascii="Times New Roman"/>
          <w:b w:val="false"/>
          <w:i w:val="false"/>
          <w:color w:val="000000"/>
          <w:sz w:val="28"/>
        </w:rPr>
        <w:t xml:space="preserve"> × К</w:t>
      </w:r>
      <w:r>
        <w:rPr>
          <w:rFonts w:ascii="Times New Roman"/>
          <w:b w:val="false"/>
          <w:i w:val="false"/>
          <w:color w:val="000000"/>
          <w:vertAlign w:val="subscript"/>
        </w:rPr>
        <w:t>гидр</w:t>
      </w:r>
      <w:r>
        <w:rPr>
          <w:rFonts w:ascii="Times New Roman"/>
          <w:b w:val="false"/>
          <w:i w:val="false"/>
          <w:color w:val="000000"/>
          <w:sz w:val="28"/>
        </w:rPr>
        <w:t xml:space="preserve"> × К</w:t>
      </w:r>
      <w:r>
        <w:rPr>
          <w:rFonts w:ascii="Times New Roman"/>
          <w:b w:val="false"/>
          <w:i w:val="false"/>
          <w:color w:val="000000"/>
          <w:vertAlign w:val="subscript"/>
        </w:rPr>
        <w:t>мелкозем</w:t>
      </w:r>
      <w:r>
        <w:rPr>
          <w:rFonts w:ascii="Times New Roman"/>
          <w:b w:val="false"/>
          <w:i w:val="false"/>
          <w:color w:val="000000"/>
          <w:sz w:val="28"/>
        </w:rPr>
        <w:t xml:space="preserve"> × К</w:t>
      </w:r>
      <w:r>
        <w:rPr>
          <w:rFonts w:ascii="Times New Roman"/>
          <w:b w:val="false"/>
          <w:i w:val="false"/>
          <w:color w:val="000000"/>
          <w:vertAlign w:val="subscript"/>
        </w:rPr>
        <w:t>мех</w:t>
      </w:r>
      <w:r>
        <w:rPr>
          <w:rFonts w:ascii="Times New Roman"/>
          <w:b w:val="false"/>
          <w:i w:val="false"/>
          <w:color w:val="000000"/>
          <w:sz w:val="28"/>
        </w:rPr>
        <w:t xml:space="preserve"> × К</w:t>
      </w:r>
      <w:r>
        <w:rPr>
          <w:rFonts w:ascii="Times New Roman"/>
          <w:b w:val="false"/>
          <w:i w:val="false"/>
          <w:color w:val="000000"/>
          <w:vertAlign w:val="subscript"/>
        </w:rPr>
        <w:t>водраст</w:t>
      </w:r>
      <w:r>
        <w:rPr>
          <w:rFonts w:ascii="Times New Roman"/>
          <w:b w:val="false"/>
          <w:i w:val="false"/>
          <w:color w:val="000000"/>
          <w:sz w:val="28"/>
        </w:rPr>
        <w:t>,</w:t>
      </w:r>
    </w:p>
    <w:bookmarkStart w:name="z104" w:id="95"/>
    <w:p>
      <w:pPr>
        <w:spacing w:after="0"/>
        <w:ind w:left="0"/>
        <w:jc w:val="both"/>
      </w:pPr>
      <w:r>
        <w:rPr>
          <w:rFonts w:ascii="Times New Roman"/>
          <w:b w:val="false"/>
          <w:i w:val="false"/>
          <w:color w:val="000000"/>
          <w:sz w:val="28"/>
        </w:rPr>
        <w:t>
      где:</w:t>
      </w:r>
    </w:p>
    <w:bookmarkEnd w:id="95"/>
    <w:bookmarkStart w:name="z105" w:id="96"/>
    <w:p>
      <w:pPr>
        <w:spacing w:after="0"/>
        <w:ind w:left="0"/>
        <w:jc w:val="both"/>
      </w:pP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xml:space="preserve"> – исходный балл бонитета орошаемой пашни;</w:t>
      </w:r>
    </w:p>
    <w:bookmarkEnd w:id="96"/>
    <w:bookmarkStart w:name="z106" w:id="97"/>
    <w:p>
      <w:pPr>
        <w:spacing w:after="0"/>
        <w:ind w:left="0"/>
        <w:jc w:val="both"/>
      </w:pPr>
      <w:r>
        <w:rPr>
          <w:rFonts w:ascii="Times New Roman"/>
          <w:b w:val="false"/>
          <w:i w:val="false"/>
          <w:color w:val="000000"/>
          <w:sz w:val="28"/>
        </w:rPr>
        <w:t>
      K</w:t>
      </w:r>
      <w:r>
        <w:rPr>
          <w:rFonts w:ascii="Times New Roman"/>
          <w:b w:val="false"/>
          <w:i w:val="false"/>
          <w:color w:val="000000"/>
          <w:vertAlign w:val="subscript"/>
        </w:rPr>
        <w:t>Na</w:t>
      </w:r>
      <w:r>
        <w:rPr>
          <w:rFonts w:ascii="Times New Roman"/>
          <w:b w:val="false"/>
          <w:i w:val="false"/>
          <w:color w:val="000000"/>
          <w:sz w:val="28"/>
        </w:rPr>
        <w:t xml:space="preserve"> – поправочный коэффициент на содержание поглощенного натрия;</w:t>
      </w:r>
    </w:p>
    <w:bookmarkEnd w:id="97"/>
    <w:bookmarkStart w:name="z107" w:id="98"/>
    <w:p>
      <w:pPr>
        <w:spacing w:after="0"/>
        <w:ind w:left="0"/>
        <w:jc w:val="both"/>
      </w:pPr>
      <w:r>
        <w:rPr>
          <w:rFonts w:ascii="Times New Roman"/>
          <w:b w:val="false"/>
          <w:i w:val="false"/>
          <w:color w:val="000000"/>
          <w:sz w:val="28"/>
        </w:rPr>
        <w:t>
      K</w:t>
      </w:r>
      <w:r>
        <w:rPr>
          <w:rFonts w:ascii="Times New Roman"/>
          <w:b w:val="false"/>
          <w:i w:val="false"/>
          <w:color w:val="000000"/>
          <w:vertAlign w:val="subscript"/>
        </w:rPr>
        <w:t>Mg</w:t>
      </w:r>
      <w:r>
        <w:rPr>
          <w:rFonts w:ascii="Times New Roman"/>
          <w:b w:val="false"/>
          <w:i w:val="false"/>
          <w:color w:val="000000"/>
          <w:sz w:val="28"/>
        </w:rPr>
        <w:t xml:space="preserve"> – поправочный коэффициент на содержание поглощенного магния;</w:t>
      </w:r>
    </w:p>
    <w:bookmarkEnd w:id="98"/>
    <w:bookmarkStart w:name="z108" w:id="99"/>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сол</w:t>
      </w:r>
      <w:r>
        <w:rPr>
          <w:rFonts w:ascii="Times New Roman"/>
          <w:b w:val="false"/>
          <w:i w:val="false"/>
          <w:color w:val="000000"/>
          <w:sz w:val="28"/>
        </w:rPr>
        <w:t xml:space="preserve"> –поправочный коэффициент на засоленность почв (применяется для засоленных почв в случае отсутствия наличия воднорастворимых солей в слое 0-50 сантиметров согласно лабораторным анализам);</w:t>
      </w:r>
    </w:p>
    <w:bookmarkEnd w:id="99"/>
    <w:bookmarkStart w:name="z109" w:id="10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щеб</w:t>
      </w:r>
      <w:r>
        <w:rPr>
          <w:rFonts w:ascii="Times New Roman"/>
          <w:b w:val="false"/>
          <w:i w:val="false"/>
          <w:color w:val="000000"/>
          <w:sz w:val="28"/>
        </w:rPr>
        <w:t xml:space="preserve"> – поправочный коэффициент назащебненность или каменистость;</w:t>
      </w:r>
    </w:p>
    <w:bookmarkEnd w:id="100"/>
    <w:bookmarkStart w:name="z110" w:id="10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гидр</w:t>
      </w:r>
      <w:r>
        <w:rPr>
          <w:rFonts w:ascii="Times New Roman"/>
          <w:b w:val="false"/>
          <w:i w:val="false"/>
          <w:color w:val="000000"/>
          <w:sz w:val="28"/>
        </w:rPr>
        <w:t xml:space="preserve"> – поправочный коэффициент на гидроморфность; </w:t>
      </w:r>
    </w:p>
    <w:bookmarkEnd w:id="101"/>
    <w:bookmarkStart w:name="z111" w:id="10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мелкозем</w:t>
      </w:r>
      <w:r>
        <w:rPr>
          <w:rFonts w:ascii="Times New Roman"/>
          <w:b w:val="false"/>
          <w:i w:val="false"/>
          <w:color w:val="000000"/>
          <w:sz w:val="28"/>
        </w:rPr>
        <w:t xml:space="preserve"> – поправочный коэффициент на мощность мелкоземистого слоя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102"/>
    <w:bookmarkStart w:name="z112" w:id="10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мех</w:t>
      </w:r>
      <w:r>
        <w:rPr>
          <w:rFonts w:ascii="Times New Roman"/>
          <w:b w:val="false"/>
          <w:i w:val="false"/>
          <w:color w:val="000000"/>
          <w:sz w:val="28"/>
        </w:rPr>
        <w:t xml:space="preserve"> – поправочный коэффициент на различный механический состав почв зоны орошаемого земледелия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103"/>
    <w:bookmarkStart w:name="z113" w:id="10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водраст</w:t>
      </w:r>
      <w:r>
        <w:rPr>
          <w:rFonts w:ascii="Times New Roman"/>
          <w:b w:val="false"/>
          <w:i w:val="false"/>
          <w:color w:val="000000"/>
          <w:sz w:val="28"/>
        </w:rPr>
        <w:t xml:space="preserve"> – поправочный коэффициент на засоленность почв (засоление) в слое от 0 до 50 сантиметров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104"/>
    <w:bookmarkStart w:name="z114" w:id="105"/>
    <w:p>
      <w:pPr>
        <w:spacing w:after="0"/>
        <w:ind w:left="0"/>
        <w:jc w:val="both"/>
      </w:pPr>
      <w:r>
        <w:rPr>
          <w:rFonts w:ascii="Times New Roman"/>
          <w:b w:val="false"/>
          <w:i w:val="false"/>
          <w:color w:val="000000"/>
          <w:sz w:val="28"/>
        </w:rPr>
        <w:t>
      В солонцах корковых, мелких и средних поправочный коэффициент на натрий берется по максимальному содержанию натрия в слое от 0 до 50 см.</w:t>
      </w:r>
    </w:p>
    <w:bookmarkEnd w:id="105"/>
    <w:bookmarkStart w:name="z115" w:id="106"/>
    <w:p>
      <w:pPr>
        <w:spacing w:after="0"/>
        <w:ind w:left="0"/>
        <w:jc w:val="both"/>
      </w:pPr>
      <w:r>
        <w:rPr>
          <w:rFonts w:ascii="Times New Roman"/>
          <w:b w:val="false"/>
          <w:i w:val="false"/>
          <w:color w:val="000000"/>
          <w:sz w:val="28"/>
        </w:rPr>
        <w:t xml:space="preserve">
      29. По всем почвенным разновидностям рассчитывается балл бонитета почв в ведомости расчета баллов бонитета и содержания гумуса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 По средним показателям по всем почвенным разновидностям рассчитывается бонитировочная шкала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Окончательный балл бонитета почв округляется до целой цифры.</w:t>
      </w:r>
    </w:p>
    <w:bookmarkEnd w:id="106"/>
    <w:bookmarkStart w:name="z116" w:id="107"/>
    <w:p>
      <w:pPr>
        <w:spacing w:after="0"/>
        <w:ind w:left="0"/>
        <w:jc w:val="both"/>
      </w:pPr>
      <w:r>
        <w:rPr>
          <w:rFonts w:ascii="Times New Roman"/>
          <w:b w:val="false"/>
          <w:i w:val="false"/>
          <w:color w:val="000000"/>
          <w:sz w:val="28"/>
        </w:rPr>
        <w:t xml:space="preserve">
      30. Для разработки бонитировочной шкалы используются материалы почвенно-мелиоративногои почвенно-эрозионного обследования со сроком давности обследований не более 5 (пяти) лет в которых имеются данные, характеризующие физико-химические свойства почв и текущих лабораторных анализов бонитировки почв. Анализы лабораторных работ используются по разрезам, расположенных на пашне, землях, занятых многолетними насаждениями, сенокосах, залежахи пастбищах. </w:t>
      </w:r>
    </w:p>
    <w:bookmarkEnd w:id="107"/>
    <w:bookmarkStart w:name="z117" w:id="108"/>
    <w:p>
      <w:pPr>
        <w:spacing w:after="0"/>
        <w:ind w:left="0"/>
        <w:jc w:val="both"/>
      </w:pPr>
      <w:r>
        <w:rPr>
          <w:rFonts w:ascii="Times New Roman"/>
          <w:b w:val="false"/>
          <w:i w:val="false"/>
          <w:color w:val="000000"/>
          <w:sz w:val="28"/>
        </w:rPr>
        <w:t>
      31. Бонитировочная шкала используется для расчета балла бонитета по контурам при отсутствии лабораторных анализов в контуре на конкретные почвенные разности.</w:t>
      </w:r>
    </w:p>
    <w:bookmarkEnd w:id="108"/>
    <w:bookmarkStart w:name="z118" w:id="109"/>
    <w:p>
      <w:pPr>
        <w:spacing w:after="0"/>
        <w:ind w:left="0"/>
        <w:jc w:val="both"/>
      </w:pPr>
      <w:r>
        <w:rPr>
          <w:rFonts w:ascii="Times New Roman"/>
          <w:b w:val="false"/>
          <w:i w:val="false"/>
          <w:color w:val="000000"/>
          <w:sz w:val="28"/>
        </w:rPr>
        <w:t>
      32. В качестве оцениваемых почвенных параметров принимается:</w:t>
      </w:r>
    </w:p>
    <w:bookmarkEnd w:id="109"/>
    <w:bookmarkStart w:name="z119" w:id="110"/>
    <w:p>
      <w:pPr>
        <w:spacing w:after="0"/>
        <w:ind w:left="0"/>
        <w:jc w:val="both"/>
      </w:pPr>
      <w:r>
        <w:rPr>
          <w:rFonts w:ascii="Times New Roman"/>
          <w:b w:val="false"/>
          <w:i w:val="false"/>
          <w:color w:val="000000"/>
          <w:sz w:val="28"/>
        </w:rPr>
        <w:t>
      1) содержание гумуса в слое от 0 до 50 см, выраженное в процентах;</w:t>
      </w:r>
    </w:p>
    <w:bookmarkEnd w:id="110"/>
    <w:bookmarkStart w:name="z120" w:id="111"/>
    <w:p>
      <w:pPr>
        <w:spacing w:after="0"/>
        <w:ind w:left="0"/>
        <w:jc w:val="both"/>
      </w:pPr>
      <w:r>
        <w:rPr>
          <w:rFonts w:ascii="Times New Roman"/>
          <w:b w:val="false"/>
          <w:i w:val="false"/>
          <w:color w:val="000000"/>
          <w:sz w:val="28"/>
        </w:rPr>
        <w:t>
      2) среднезвешенное содержание поглощенного натрия в слое от 0 до 50 см, выраженное в процентах от суммы поглощенных оснований (емкость поглощения);</w:t>
      </w:r>
    </w:p>
    <w:bookmarkEnd w:id="111"/>
    <w:bookmarkStart w:name="z121" w:id="112"/>
    <w:p>
      <w:pPr>
        <w:spacing w:after="0"/>
        <w:ind w:left="0"/>
        <w:jc w:val="both"/>
      </w:pPr>
      <w:r>
        <w:rPr>
          <w:rFonts w:ascii="Times New Roman"/>
          <w:b w:val="false"/>
          <w:i w:val="false"/>
          <w:color w:val="000000"/>
          <w:sz w:val="28"/>
        </w:rPr>
        <w:t>
      3) средневзвешенное содержание поглощенного магния в слое 0 до 50 см, выраженное в процетах от суммы поглощенных оснований (емкость поглощения);</w:t>
      </w:r>
    </w:p>
    <w:bookmarkEnd w:id="112"/>
    <w:bookmarkStart w:name="z122" w:id="113"/>
    <w:p>
      <w:pPr>
        <w:spacing w:after="0"/>
        <w:ind w:left="0"/>
        <w:jc w:val="both"/>
      </w:pPr>
      <w:r>
        <w:rPr>
          <w:rFonts w:ascii="Times New Roman"/>
          <w:b w:val="false"/>
          <w:i w:val="false"/>
          <w:color w:val="000000"/>
          <w:sz w:val="28"/>
        </w:rPr>
        <w:t>
      4) средневзвешенное содержание солей в процентах и средневзвешенный тип засоления в слое от 0 до 50 см;</w:t>
      </w:r>
    </w:p>
    <w:bookmarkEnd w:id="113"/>
    <w:bookmarkStart w:name="z123" w:id="114"/>
    <w:p>
      <w:pPr>
        <w:spacing w:after="0"/>
        <w:ind w:left="0"/>
        <w:jc w:val="both"/>
      </w:pPr>
      <w:r>
        <w:rPr>
          <w:rFonts w:ascii="Times New Roman"/>
          <w:b w:val="false"/>
          <w:i w:val="false"/>
          <w:color w:val="000000"/>
          <w:sz w:val="28"/>
        </w:rPr>
        <w:t>
      5) защебненность;</w:t>
      </w:r>
    </w:p>
    <w:bookmarkEnd w:id="114"/>
    <w:bookmarkStart w:name="z124" w:id="115"/>
    <w:p>
      <w:pPr>
        <w:spacing w:after="0"/>
        <w:ind w:left="0"/>
        <w:jc w:val="both"/>
      </w:pPr>
      <w:r>
        <w:rPr>
          <w:rFonts w:ascii="Times New Roman"/>
          <w:b w:val="false"/>
          <w:i w:val="false"/>
          <w:color w:val="000000"/>
          <w:sz w:val="28"/>
        </w:rPr>
        <w:t>
      6) каменнистость;</w:t>
      </w:r>
    </w:p>
    <w:bookmarkEnd w:id="115"/>
    <w:bookmarkStart w:name="z125" w:id="116"/>
    <w:p>
      <w:pPr>
        <w:spacing w:after="0"/>
        <w:ind w:left="0"/>
        <w:jc w:val="both"/>
      </w:pPr>
      <w:r>
        <w:rPr>
          <w:rFonts w:ascii="Times New Roman"/>
          <w:b w:val="false"/>
          <w:i w:val="false"/>
          <w:color w:val="000000"/>
          <w:sz w:val="28"/>
        </w:rPr>
        <w:t>
      7) степень гидроморфности.</w:t>
      </w:r>
    </w:p>
    <w:bookmarkEnd w:id="116"/>
    <w:bookmarkStart w:name="z126" w:id="117"/>
    <w:p>
      <w:pPr>
        <w:spacing w:after="0"/>
        <w:ind w:left="0"/>
        <w:jc w:val="both"/>
      </w:pPr>
      <w:r>
        <w:rPr>
          <w:rFonts w:ascii="Times New Roman"/>
          <w:b w:val="false"/>
          <w:i w:val="false"/>
          <w:color w:val="000000"/>
          <w:sz w:val="28"/>
        </w:rPr>
        <w:t>
      33. Основной балл бонитета каждой почвенной разновидности рассчитывается по процентному содержанию гумуса в полуметровом слое, на все остальные свойства вводятся попровочные коэффиценты.</w:t>
      </w:r>
    </w:p>
    <w:bookmarkEnd w:id="117"/>
    <w:bookmarkStart w:name="z127" w:id="118"/>
    <w:p>
      <w:pPr>
        <w:spacing w:after="0"/>
        <w:ind w:left="0"/>
        <w:jc w:val="both"/>
      </w:pPr>
      <w:r>
        <w:rPr>
          <w:rFonts w:ascii="Times New Roman"/>
          <w:b w:val="false"/>
          <w:i w:val="false"/>
          <w:color w:val="000000"/>
          <w:sz w:val="28"/>
        </w:rPr>
        <w:t xml:space="preserve">
      34. При расчете баллов бонитета почвенных контуров руководствуются следующим: </w:t>
      </w:r>
    </w:p>
    <w:bookmarkEnd w:id="118"/>
    <w:bookmarkStart w:name="z128" w:id="119"/>
    <w:p>
      <w:pPr>
        <w:spacing w:after="0"/>
        <w:ind w:left="0"/>
        <w:jc w:val="both"/>
      </w:pPr>
      <w:r>
        <w:rPr>
          <w:rFonts w:ascii="Times New Roman"/>
          <w:b w:val="false"/>
          <w:i w:val="false"/>
          <w:color w:val="000000"/>
          <w:sz w:val="28"/>
        </w:rPr>
        <w:t>
      1) балл бонитета однородного контура идентичен баллу бонитета почвенной разновидности;</w:t>
      </w:r>
    </w:p>
    <w:bookmarkEnd w:id="119"/>
    <w:bookmarkStart w:name="z129" w:id="120"/>
    <w:p>
      <w:pPr>
        <w:spacing w:after="0"/>
        <w:ind w:left="0"/>
        <w:jc w:val="both"/>
      </w:pPr>
      <w:r>
        <w:rPr>
          <w:rFonts w:ascii="Times New Roman"/>
          <w:b w:val="false"/>
          <w:i w:val="false"/>
          <w:color w:val="000000"/>
          <w:sz w:val="28"/>
        </w:rPr>
        <w:t>
      2) балл бонитета участков с почвенными комплексами и сочетаниями определяется как средневзвешенная величина баллов бонитета почвенных разновидностей, входящих в состав контура с учетом их долевого участия в процентах. Относительное участие каждого компонента выражают в процентах, по площади распространения, придерживаясь следующих градаций: до 10 %, 10-30 %, 30-50 %.</w:t>
      </w:r>
    </w:p>
    <w:bookmarkEnd w:id="120"/>
    <w:bookmarkStart w:name="z130" w:id="121"/>
    <w:p>
      <w:pPr>
        <w:spacing w:after="0"/>
        <w:ind w:left="0"/>
        <w:jc w:val="both"/>
      </w:pPr>
      <w:r>
        <w:rPr>
          <w:rFonts w:ascii="Times New Roman"/>
          <w:b w:val="false"/>
          <w:i w:val="false"/>
          <w:color w:val="000000"/>
          <w:sz w:val="28"/>
        </w:rPr>
        <w:t xml:space="preserve">
      35. Результаты расчетов баллов бонитета почвенных контуров приводятся в ведомости расчета баллов бонитета почв по контурам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на основании которого составляется картограмма бонитировки почв обследованной территории.</w:t>
      </w:r>
    </w:p>
    <w:bookmarkEnd w:id="121"/>
    <w:bookmarkStart w:name="z131" w:id="122"/>
    <w:p>
      <w:pPr>
        <w:spacing w:after="0"/>
        <w:ind w:left="0"/>
        <w:jc w:val="both"/>
      </w:pPr>
      <w:r>
        <w:rPr>
          <w:rFonts w:ascii="Times New Roman"/>
          <w:b w:val="false"/>
          <w:i w:val="false"/>
          <w:color w:val="000000"/>
          <w:sz w:val="28"/>
        </w:rPr>
        <w:t>
      36. Производится группировка почвенных контуров по пяти балловым интервалам.</w:t>
      </w:r>
    </w:p>
    <w:bookmarkEnd w:id="122"/>
    <w:bookmarkStart w:name="z132" w:id="123"/>
    <w:p>
      <w:pPr>
        <w:spacing w:after="0"/>
        <w:ind w:left="0"/>
        <w:jc w:val="both"/>
      </w:pPr>
      <w:r>
        <w:rPr>
          <w:rFonts w:ascii="Times New Roman"/>
          <w:b w:val="false"/>
          <w:i w:val="false"/>
          <w:color w:val="000000"/>
          <w:sz w:val="28"/>
        </w:rPr>
        <w:t>
      37. Окончательный расчетный балл бонитета почв не может превышать 100 баллов, при превышении расчетного показателя необходимо произвести округление до 100 баллов.</w:t>
      </w:r>
    </w:p>
    <w:bookmarkEnd w:id="123"/>
    <w:bookmarkStart w:name="z133" w:id="124"/>
    <w:p>
      <w:pPr>
        <w:spacing w:after="0"/>
        <w:ind w:left="0"/>
        <w:jc w:val="both"/>
      </w:pPr>
      <w:r>
        <w:rPr>
          <w:rFonts w:ascii="Times New Roman"/>
          <w:b w:val="false"/>
          <w:i w:val="false"/>
          <w:color w:val="000000"/>
          <w:sz w:val="28"/>
        </w:rPr>
        <w:t xml:space="preserve">
      38. В целях рационального использования земель в зависимости от их бонитета и расчета плановой урожайности производится расчет баллов бонитета по сельскохозяйственным угодьям в ведомости расчета баллов бонитета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 Балл бонитета определяется с учетом баллов бонитета по почвенным контурам, как средневзвешенная величина на основе предварительно вычисленных площадей почвенных контуров.</w:t>
      </w:r>
    </w:p>
    <w:bookmarkEnd w:id="124"/>
    <w:bookmarkStart w:name="z134" w:id="125"/>
    <w:p>
      <w:pPr>
        <w:spacing w:after="0"/>
        <w:ind w:left="0"/>
        <w:jc w:val="both"/>
      </w:pPr>
      <w:r>
        <w:rPr>
          <w:rFonts w:ascii="Times New Roman"/>
          <w:b w:val="false"/>
          <w:i w:val="false"/>
          <w:color w:val="000000"/>
          <w:sz w:val="28"/>
        </w:rPr>
        <w:t>
      39. Балл бонитета по угодью определяется по формуле:</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2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где:</w:t>
      </w:r>
    </w:p>
    <w:bookmarkEnd w:id="126"/>
    <w:bookmarkStart w:name="z137" w:id="127"/>
    <w:p>
      <w:pPr>
        <w:spacing w:after="0"/>
        <w:ind w:left="0"/>
        <w:jc w:val="both"/>
      </w:pPr>
      <w:r>
        <w:rPr>
          <w:rFonts w:ascii="Times New Roman"/>
          <w:b w:val="false"/>
          <w:i w:val="false"/>
          <w:color w:val="000000"/>
          <w:sz w:val="28"/>
        </w:rPr>
        <w:t>
      Буг – балл бонитета угодья;</w:t>
      </w:r>
    </w:p>
    <w:bookmarkEnd w:id="127"/>
    <w:bookmarkStart w:name="z138" w:id="128"/>
    <w:p>
      <w:pPr>
        <w:spacing w:after="0"/>
        <w:ind w:left="0"/>
        <w:jc w:val="both"/>
      </w:pPr>
      <w:r>
        <w:rPr>
          <w:rFonts w:ascii="Times New Roman"/>
          <w:b w:val="false"/>
          <w:i w:val="false"/>
          <w:color w:val="000000"/>
          <w:sz w:val="28"/>
        </w:rPr>
        <w:t>
      1,2,3…n – площади почвенных контуров поля;</w:t>
      </w:r>
    </w:p>
    <w:bookmarkEnd w:id="128"/>
    <w:bookmarkStart w:name="z139" w:id="129"/>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Б</w:t>
      </w:r>
      <w:r>
        <w:rPr>
          <w:rFonts w:ascii="Times New Roman"/>
          <w:b w:val="false"/>
          <w:i w:val="false"/>
          <w:color w:val="000000"/>
          <w:vertAlign w:val="subscript"/>
        </w:rPr>
        <w:t>3</w:t>
      </w:r>
      <w:r>
        <w:rPr>
          <w:rFonts w:ascii="Times New Roman"/>
          <w:b w:val="false"/>
          <w:i w:val="false"/>
          <w:color w:val="000000"/>
          <w:sz w:val="28"/>
        </w:rPr>
        <w:t>, Б</w:t>
      </w:r>
      <w:r>
        <w:rPr>
          <w:rFonts w:ascii="Times New Roman"/>
          <w:b w:val="false"/>
          <w:i w:val="false"/>
          <w:color w:val="000000"/>
          <w:vertAlign w:val="subscript"/>
        </w:rPr>
        <w:t>n</w:t>
      </w:r>
      <w:r>
        <w:rPr>
          <w:rFonts w:ascii="Times New Roman"/>
          <w:b w:val="false"/>
          <w:i w:val="false"/>
          <w:color w:val="000000"/>
          <w:sz w:val="28"/>
        </w:rPr>
        <w:t xml:space="preserve"> – баллы бонитета почвенных контуров;</w:t>
      </w:r>
    </w:p>
    <w:bookmarkEnd w:id="129"/>
    <w:bookmarkStart w:name="z140" w:id="130"/>
    <w:p>
      <w:pPr>
        <w:spacing w:after="0"/>
        <w:ind w:left="0"/>
        <w:jc w:val="both"/>
      </w:pPr>
      <w:r>
        <w:rPr>
          <w:rFonts w:ascii="Times New Roman"/>
          <w:b w:val="false"/>
          <w:i w:val="false"/>
          <w:color w:val="000000"/>
          <w:sz w:val="28"/>
        </w:rPr>
        <w:t>
      n – площадь поля.</w:t>
      </w:r>
    </w:p>
    <w:bookmarkEnd w:id="130"/>
    <w:bookmarkStart w:name="z141" w:id="131"/>
    <w:p>
      <w:pPr>
        <w:spacing w:after="0"/>
        <w:ind w:left="0"/>
        <w:jc w:val="both"/>
      </w:pPr>
      <w:r>
        <w:rPr>
          <w:rFonts w:ascii="Times New Roman"/>
          <w:b w:val="false"/>
          <w:i w:val="false"/>
          <w:color w:val="000000"/>
          <w:sz w:val="28"/>
        </w:rPr>
        <w:t xml:space="preserve">
      40. После определения средних величин баллов бонитета по почвенным разновидностям объекта (учетного квартала) составляют картограммы баллов бонитета почв. </w:t>
      </w:r>
    </w:p>
    <w:bookmarkEnd w:id="131"/>
    <w:bookmarkStart w:name="z142" w:id="132"/>
    <w:p>
      <w:pPr>
        <w:spacing w:after="0"/>
        <w:ind w:left="0"/>
        <w:jc w:val="both"/>
      </w:pPr>
      <w:r>
        <w:rPr>
          <w:rFonts w:ascii="Times New Roman"/>
          <w:b w:val="false"/>
          <w:i w:val="false"/>
          <w:color w:val="000000"/>
          <w:sz w:val="28"/>
        </w:rPr>
        <w:t>
      41. В картограмме баллов бонитета почв проставляется номер контура и балл бонитета (к примеру, 5/10, где 5 – номер контура; 10 – балл бонитета).</w:t>
      </w:r>
    </w:p>
    <w:bookmarkEnd w:id="132"/>
    <w:bookmarkStart w:name="z143" w:id="133"/>
    <w:p>
      <w:pPr>
        <w:spacing w:after="0"/>
        <w:ind w:left="0"/>
        <w:jc w:val="both"/>
      </w:pPr>
      <w:r>
        <w:rPr>
          <w:rFonts w:ascii="Times New Roman"/>
          <w:b w:val="false"/>
          <w:i w:val="false"/>
          <w:color w:val="000000"/>
          <w:sz w:val="28"/>
        </w:rPr>
        <w:t>
      Составления картограммы баллов бонитета почв заключается в наложении на план землепользования средневзвешенных баллов бонитета земель, различных по своему качеству, производительной способности.</w:t>
      </w:r>
    </w:p>
    <w:bookmarkEnd w:id="133"/>
    <w:bookmarkStart w:name="z144" w:id="134"/>
    <w:p>
      <w:pPr>
        <w:spacing w:after="0"/>
        <w:ind w:left="0"/>
        <w:jc w:val="both"/>
      </w:pPr>
      <w:r>
        <w:rPr>
          <w:rFonts w:ascii="Times New Roman"/>
          <w:b w:val="false"/>
          <w:i w:val="false"/>
          <w:color w:val="000000"/>
          <w:sz w:val="28"/>
        </w:rPr>
        <w:t xml:space="preserve">
      42. К картограмме баллов бонитета почв составляется пояснительная записка по следующей схеме: </w:t>
      </w:r>
    </w:p>
    <w:bookmarkEnd w:id="134"/>
    <w:bookmarkStart w:name="z145" w:id="135"/>
    <w:p>
      <w:pPr>
        <w:spacing w:after="0"/>
        <w:ind w:left="0"/>
        <w:jc w:val="both"/>
      </w:pPr>
      <w:r>
        <w:rPr>
          <w:rFonts w:ascii="Times New Roman"/>
          <w:b w:val="false"/>
          <w:i w:val="false"/>
          <w:color w:val="000000"/>
          <w:sz w:val="28"/>
        </w:rPr>
        <w:t>
      1) титульный лист: наименование организации, заглавие, год составления пояснительной записки, с подписями исполнителей работ и руководителей;</w:t>
      </w:r>
    </w:p>
    <w:bookmarkEnd w:id="135"/>
    <w:bookmarkStart w:name="z146" w:id="136"/>
    <w:p>
      <w:pPr>
        <w:spacing w:after="0"/>
        <w:ind w:left="0"/>
        <w:jc w:val="both"/>
      </w:pPr>
      <w:r>
        <w:rPr>
          <w:rFonts w:ascii="Times New Roman"/>
          <w:b w:val="false"/>
          <w:i w:val="false"/>
          <w:color w:val="000000"/>
          <w:sz w:val="28"/>
        </w:rPr>
        <w:t>
      2) содержание – оглавление;</w:t>
      </w:r>
    </w:p>
    <w:bookmarkEnd w:id="136"/>
    <w:bookmarkStart w:name="z147" w:id="137"/>
    <w:p>
      <w:pPr>
        <w:spacing w:after="0"/>
        <w:ind w:left="0"/>
        <w:jc w:val="both"/>
      </w:pPr>
      <w:r>
        <w:rPr>
          <w:rFonts w:ascii="Times New Roman"/>
          <w:b w:val="false"/>
          <w:i w:val="false"/>
          <w:color w:val="000000"/>
          <w:sz w:val="28"/>
        </w:rPr>
        <w:t>
      3) введение;</w:t>
      </w:r>
    </w:p>
    <w:bookmarkEnd w:id="137"/>
    <w:bookmarkStart w:name="z148" w:id="138"/>
    <w:p>
      <w:pPr>
        <w:spacing w:after="0"/>
        <w:ind w:left="0"/>
        <w:jc w:val="both"/>
      </w:pPr>
      <w:r>
        <w:rPr>
          <w:rFonts w:ascii="Times New Roman"/>
          <w:b w:val="false"/>
          <w:i w:val="false"/>
          <w:color w:val="000000"/>
          <w:sz w:val="28"/>
        </w:rPr>
        <w:t>
      4) общие сведения о землепользовании (сельском округе);</w:t>
      </w:r>
    </w:p>
    <w:bookmarkEnd w:id="138"/>
    <w:bookmarkStart w:name="z149" w:id="139"/>
    <w:p>
      <w:pPr>
        <w:spacing w:after="0"/>
        <w:ind w:left="0"/>
        <w:jc w:val="both"/>
      </w:pPr>
      <w:r>
        <w:rPr>
          <w:rFonts w:ascii="Times New Roman"/>
          <w:b w:val="false"/>
          <w:i w:val="false"/>
          <w:color w:val="000000"/>
          <w:sz w:val="28"/>
        </w:rPr>
        <w:t>
      5) природные условия;</w:t>
      </w:r>
    </w:p>
    <w:bookmarkEnd w:id="139"/>
    <w:bookmarkStart w:name="z150" w:id="140"/>
    <w:p>
      <w:pPr>
        <w:spacing w:after="0"/>
        <w:ind w:left="0"/>
        <w:jc w:val="both"/>
      </w:pPr>
      <w:r>
        <w:rPr>
          <w:rFonts w:ascii="Times New Roman"/>
          <w:b w:val="false"/>
          <w:i w:val="false"/>
          <w:color w:val="000000"/>
          <w:sz w:val="28"/>
        </w:rPr>
        <w:t>
      6) характеристика почвенного покрова;</w:t>
      </w:r>
    </w:p>
    <w:bookmarkEnd w:id="140"/>
    <w:bookmarkStart w:name="z151" w:id="141"/>
    <w:p>
      <w:pPr>
        <w:spacing w:after="0"/>
        <w:ind w:left="0"/>
        <w:jc w:val="both"/>
      </w:pPr>
      <w:r>
        <w:rPr>
          <w:rFonts w:ascii="Times New Roman"/>
          <w:b w:val="false"/>
          <w:i w:val="false"/>
          <w:color w:val="000000"/>
          <w:sz w:val="28"/>
        </w:rPr>
        <w:t xml:space="preserve">
      7) бонитировка почв. </w:t>
      </w:r>
    </w:p>
    <w:bookmarkEnd w:id="141"/>
    <w:bookmarkStart w:name="z152" w:id="142"/>
    <w:p>
      <w:pPr>
        <w:spacing w:after="0"/>
        <w:ind w:left="0"/>
        <w:jc w:val="both"/>
      </w:pPr>
      <w:r>
        <w:rPr>
          <w:rFonts w:ascii="Times New Roman"/>
          <w:b w:val="false"/>
          <w:i w:val="false"/>
          <w:color w:val="000000"/>
          <w:sz w:val="28"/>
        </w:rPr>
        <w:t>
      43. Во введении указываются цели, задачи, масштаб обследования, характеристика использованной плановой основы и материалов обследования прошлых лет, общее количество, отобранных на анализ прикопок, время проведения полевых и камеральных работ, объем выполненных работ, исполнители и ответственные руководители.</w:t>
      </w:r>
    </w:p>
    <w:bookmarkEnd w:id="142"/>
    <w:bookmarkStart w:name="z153" w:id="143"/>
    <w:p>
      <w:pPr>
        <w:spacing w:after="0"/>
        <w:ind w:left="0"/>
        <w:jc w:val="both"/>
      </w:pPr>
      <w:r>
        <w:rPr>
          <w:rFonts w:ascii="Times New Roman"/>
          <w:b w:val="false"/>
          <w:i w:val="false"/>
          <w:color w:val="000000"/>
          <w:sz w:val="28"/>
        </w:rPr>
        <w:t>
      44. В общих сведениях указываются наименование, географическое и административное положение учетного квартала, землепользований или участков, общая площадь землепользования и основных сельскохозяйственных угодий, время организации хозяйства, направление и специализация, структура посевных площадей, агротехника и состояние земледелия в сельских округах.</w:t>
      </w:r>
    </w:p>
    <w:bookmarkEnd w:id="143"/>
    <w:bookmarkStart w:name="z154" w:id="144"/>
    <w:p>
      <w:pPr>
        <w:spacing w:after="0"/>
        <w:ind w:left="0"/>
        <w:jc w:val="both"/>
      </w:pPr>
      <w:r>
        <w:rPr>
          <w:rFonts w:ascii="Times New Roman"/>
          <w:b w:val="false"/>
          <w:i w:val="false"/>
          <w:color w:val="000000"/>
          <w:sz w:val="28"/>
        </w:rPr>
        <w:t>
      45. Природные условия описываются по следующей структуре:</w:t>
      </w:r>
    </w:p>
    <w:bookmarkEnd w:id="144"/>
    <w:bookmarkStart w:name="z155" w:id="145"/>
    <w:p>
      <w:pPr>
        <w:spacing w:after="0"/>
        <w:ind w:left="0"/>
        <w:jc w:val="both"/>
      </w:pPr>
      <w:r>
        <w:rPr>
          <w:rFonts w:ascii="Times New Roman"/>
          <w:b w:val="false"/>
          <w:i w:val="false"/>
          <w:color w:val="000000"/>
          <w:sz w:val="28"/>
        </w:rPr>
        <w:t>
      1) основные средние многолетние сведения о климате – осадки, температура, частота и продолжительность засух, гидротермический коэффициент и коэффициент увлажнения, относительная влажность воздуха, ветровой режим, суховеи, пыльные бури, испаряемость, запасы продуктивной влаги в почве, даты наступления спелости почв (по данным изучения водно-физических свойств почв), влияние климата на почвообразовательный процесс;</w:t>
      </w:r>
    </w:p>
    <w:bookmarkEnd w:id="145"/>
    <w:bookmarkStart w:name="z156" w:id="146"/>
    <w:p>
      <w:pPr>
        <w:spacing w:after="0"/>
        <w:ind w:left="0"/>
        <w:jc w:val="both"/>
      </w:pPr>
      <w:r>
        <w:rPr>
          <w:rFonts w:ascii="Times New Roman"/>
          <w:b w:val="false"/>
          <w:i w:val="false"/>
          <w:color w:val="000000"/>
          <w:sz w:val="28"/>
        </w:rPr>
        <w:t>
      2) строение поверхности: основные геоморфологические части территории, их морфометрические параметры, связь почв и рельефа;</w:t>
      </w:r>
    </w:p>
    <w:bookmarkEnd w:id="146"/>
    <w:bookmarkStart w:name="z157" w:id="147"/>
    <w:p>
      <w:pPr>
        <w:spacing w:after="0"/>
        <w:ind w:left="0"/>
        <w:jc w:val="both"/>
      </w:pPr>
      <w:r>
        <w:rPr>
          <w:rFonts w:ascii="Times New Roman"/>
          <w:b w:val="false"/>
          <w:i w:val="false"/>
          <w:color w:val="000000"/>
          <w:sz w:val="28"/>
        </w:rPr>
        <w:t>
      3) материнские породы, их генезис, механический состав, засоленность, гипсоносность, карбонатность;</w:t>
      </w:r>
    </w:p>
    <w:bookmarkEnd w:id="147"/>
    <w:bookmarkStart w:name="z158" w:id="148"/>
    <w:p>
      <w:pPr>
        <w:spacing w:after="0"/>
        <w:ind w:left="0"/>
        <w:jc w:val="both"/>
      </w:pPr>
      <w:r>
        <w:rPr>
          <w:rFonts w:ascii="Times New Roman"/>
          <w:b w:val="false"/>
          <w:i w:val="false"/>
          <w:color w:val="000000"/>
          <w:sz w:val="28"/>
        </w:rPr>
        <w:t>
      4) поверхностные и грунтовые воды: реки, озера, старицы, ложбины стока, овраги, искусственные водоемы. Время и характер паводков, сведения о прохождении селей. Источники питания грунтовых вод, глубина залегания, режим, химизм; характер сточности, влияние их на засоление и заболачивание почв, а также на общие процессы почвообразования и произрастания сельскохозяйственных культур. Наличие и эффективность дренажной сети;</w:t>
      </w:r>
    </w:p>
    <w:bookmarkEnd w:id="148"/>
    <w:bookmarkStart w:name="z159" w:id="149"/>
    <w:p>
      <w:pPr>
        <w:spacing w:after="0"/>
        <w:ind w:left="0"/>
        <w:jc w:val="both"/>
      </w:pPr>
      <w:r>
        <w:rPr>
          <w:rFonts w:ascii="Times New Roman"/>
          <w:b w:val="false"/>
          <w:i w:val="false"/>
          <w:color w:val="000000"/>
          <w:sz w:val="28"/>
        </w:rPr>
        <w:t>
      5) растительный покров: краткая характеристика растительных ассоциаций, растения-доминанты, индикаторы, приуроченность растительных группировок к основным подтипам, видам и разновидностям почв, проективное покрытие.</w:t>
      </w:r>
    </w:p>
    <w:bookmarkEnd w:id="149"/>
    <w:bookmarkStart w:name="z160" w:id="150"/>
    <w:p>
      <w:pPr>
        <w:spacing w:after="0"/>
        <w:ind w:left="0"/>
        <w:jc w:val="both"/>
      </w:pPr>
      <w:r>
        <w:rPr>
          <w:rFonts w:ascii="Times New Roman"/>
          <w:b w:val="false"/>
          <w:i w:val="false"/>
          <w:color w:val="000000"/>
          <w:sz w:val="28"/>
        </w:rPr>
        <w:t>
      46. Характеристика почвенного покрова начинается с определения почвенной зоны, подзоны, провинции, в которой расположено землепользование. Описываются кратно почвы с указанием балла бонитета по почвенным разновидностям.</w:t>
      </w:r>
    </w:p>
    <w:bookmarkEnd w:id="150"/>
    <w:bookmarkStart w:name="z161" w:id="151"/>
    <w:p>
      <w:pPr>
        <w:spacing w:after="0"/>
        <w:ind w:left="0"/>
        <w:jc w:val="both"/>
      </w:pPr>
      <w:r>
        <w:rPr>
          <w:rFonts w:ascii="Times New Roman"/>
          <w:b w:val="false"/>
          <w:i w:val="false"/>
          <w:color w:val="000000"/>
          <w:sz w:val="28"/>
        </w:rPr>
        <w:t>
      47. В разделе бонитировка почв приводится принцип выполнения работ и анализов, расчет баллов бонитета по прикопкам, контурам, угодьям и бонитировочной шкалы.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52"/>
    <w:p>
      <w:pPr>
        <w:spacing w:after="0"/>
        <w:ind w:left="0"/>
        <w:jc w:val="left"/>
      </w:pPr>
      <w:r>
        <w:rPr>
          <w:rFonts w:ascii="Times New Roman"/>
          <w:b/>
          <w:i w:val="false"/>
          <w:color w:val="000000"/>
        </w:rPr>
        <w:t xml:space="preserve"> Полевой дневник _________________________________________________</w:t>
      </w:r>
      <w:r>
        <w:br/>
      </w:r>
      <w:r>
        <w:rPr>
          <w:rFonts w:ascii="Times New Roman"/>
          <w:b/>
          <w:i w:val="false"/>
          <w:color w:val="000000"/>
        </w:rPr>
        <w:t>(сельский округ, номер учетного квартала)</w:t>
      </w:r>
      <w:r>
        <w:br/>
      </w:r>
      <w:r>
        <w:rPr>
          <w:rFonts w:ascii="Times New Roman"/>
          <w:b/>
          <w:i w:val="false"/>
          <w:color w:val="000000"/>
        </w:rPr>
        <w:t>______________________________________________________________</w:t>
      </w:r>
      <w:r>
        <w:br/>
      </w:r>
      <w:r>
        <w:rPr>
          <w:rFonts w:ascii="Times New Roman"/>
          <w:b/>
          <w:i w:val="false"/>
          <w:color w:val="000000"/>
        </w:rPr>
        <w:t>(район)</w:t>
      </w:r>
      <w:r>
        <w:br/>
      </w:r>
      <w:r>
        <w:rPr>
          <w:rFonts w:ascii="Times New Roman"/>
          <w:b/>
          <w:i w:val="false"/>
          <w:color w:val="000000"/>
        </w:rPr>
        <w:t>______________________________________________________________</w:t>
      </w:r>
      <w:r>
        <w:br/>
      </w:r>
      <w:r>
        <w:rPr>
          <w:rFonts w:ascii="Times New Roman"/>
          <w:b/>
          <w:i w:val="false"/>
          <w:color w:val="000000"/>
        </w:rPr>
        <w:t>(область)</w:t>
      </w:r>
    </w:p>
    <w:bookmarkEnd w:id="152"/>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24.06.2025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5" w:id="153"/>
      <w:r>
        <w:rPr>
          <w:rFonts w:ascii="Times New Roman"/>
          <w:b w:val="false"/>
          <w:i w:val="false"/>
          <w:color w:val="000000"/>
          <w:sz w:val="28"/>
        </w:rPr>
        <w:t>
      Количество точек копания: с _________ по ________</w:t>
      </w:r>
    </w:p>
    <w:bookmarkEnd w:id="153"/>
    <w:p>
      <w:pPr>
        <w:spacing w:after="0"/>
        <w:ind w:left="0"/>
        <w:jc w:val="both"/>
      </w:pPr>
      <w:r>
        <w:rPr>
          <w:rFonts w:ascii="Times New Roman"/>
          <w:b w:val="false"/>
          <w:i w:val="false"/>
          <w:color w:val="000000"/>
          <w:sz w:val="28"/>
        </w:rPr>
        <w:t>Всего прикопок _________</w:t>
      </w:r>
    </w:p>
    <w:p>
      <w:pPr>
        <w:spacing w:after="0"/>
        <w:ind w:left="0"/>
        <w:jc w:val="both"/>
      </w:pPr>
      <w:r>
        <w:rPr>
          <w:rFonts w:ascii="Times New Roman"/>
          <w:b w:val="false"/>
          <w:i w:val="false"/>
          <w:color w:val="000000"/>
          <w:sz w:val="28"/>
        </w:rPr>
        <w:t>Обследование произведено: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 __"___________</w:t>
            </w:r>
            <w:r>
              <w:br/>
            </w:r>
            <w:r>
              <w:rPr>
                <w:rFonts w:ascii="Times New Roman"/>
                <w:b w:val="false"/>
                <w:i w:val="false"/>
                <w:color w:val="000000"/>
                <w:sz w:val="20"/>
              </w:rPr>
              <w:t>до "___"__________</w:t>
            </w:r>
          </w:p>
        </w:tc>
      </w:tr>
    </w:tbl>
    <w:p>
      <w:pPr>
        <w:spacing w:after="0"/>
        <w:ind w:left="0"/>
        <w:jc w:val="both"/>
      </w:pPr>
      <w:r>
        <w:rPr>
          <w:rFonts w:ascii="Times New Roman"/>
          <w:b w:val="false"/>
          <w:i w:val="false"/>
          <w:color w:val="000000"/>
          <w:sz w:val="28"/>
        </w:rPr>
        <w:t>
      Исполнитель 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Прикопка № _________ "_____" ____________ 20__года</w:t>
      </w:r>
    </w:p>
    <w:p>
      <w:pPr>
        <w:spacing w:after="0"/>
        <w:ind w:left="0"/>
        <w:jc w:val="both"/>
      </w:pPr>
      <w:r>
        <w:rPr>
          <w:rFonts w:ascii="Times New Roman"/>
          <w:b w:val="false"/>
          <w:i w:val="false"/>
          <w:color w:val="000000"/>
          <w:sz w:val="28"/>
        </w:rPr>
        <w:t>(координаты)</w:t>
      </w:r>
    </w:p>
    <w:p>
      <w:pPr>
        <w:spacing w:after="0"/>
        <w:ind w:left="0"/>
        <w:jc w:val="both"/>
      </w:pPr>
      <w:r>
        <w:rPr>
          <w:rFonts w:ascii="Times New Roman"/>
          <w:b w:val="false"/>
          <w:i w:val="false"/>
          <w:color w:val="000000"/>
          <w:sz w:val="28"/>
        </w:rPr>
        <w:t>N….…… ..…..…´……………..…´´Е……… ………..´…………..….´´</w:t>
      </w:r>
    </w:p>
    <w:p>
      <w:pPr>
        <w:spacing w:after="0"/>
        <w:ind w:left="0"/>
        <w:jc w:val="both"/>
      </w:pPr>
      <w:r>
        <w:rPr>
          <w:rFonts w:ascii="Times New Roman"/>
          <w:b w:val="false"/>
          <w:i w:val="false"/>
          <w:color w:val="000000"/>
          <w:sz w:val="28"/>
        </w:rPr>
        <w:t>Почвенный шифр _______________</w:t>
      </w:r>
    </w:p>
    <w:p>
      <w:pPr>
        <w:spacing w:after="0"/>
        <w:ind w:left="0"/>
        <w:jc w:val="both"/>
      </w:pPr>
      <w:r>
        <w:rPr>
          <w:rFonts w:ascii="Times New Roman"/>
          <w:b w:val="false"/>
          <w:i w:val="false"/>
          <w:color w:val="000000"/>
          <w:sz w:val="28"/>
        </w:rPr>
        <w:t>Содержание контура __________________________</w:t>
      </w:r>
    </w:p>
    <w:p>
      <w:pPr>
        <w:spacing w:after="0"/>
        <w:ind w:left="0"/>
        <w:jc w:val="both"/>
      </w:pPr>
      <w:r>
        <w:rPr>
          <w:rFonts w:ascii="Times New Roman"/>
          <w:b w:val="false"/>
          <w:i w:val="false"/>
          <w:color w:val="000000"/>
          <w:sz w:val="28"/>
        </w:rPr>
        <w:t>Угодье ______________________________________</w:t>
      </w:r>
    </w:p>
    <w:p>
      <w:pPr>
        <w:spacing w:after="0"/>
        <w:ind w:left="0"/>
        <w:jc w:val="both"/>
      </w:pPr>
      <w:r>
        <w:rPr>
          <w:rFonts w:ascii="Times New Roman"/>
          <w:b w:val="false"/>
          <w:i w:val="false"/>
          <w:color w:val="000000"/>
          <w:sz w:val="28"/>
        </w:rPr>
        <w:t>Растительный покров __________________________</w:t>
      </w:r>
    </w:p>
    <w:p>
      <w:pPr>
        <w:spacing w:after="0"/>
        <w:ind w:left="0"/>
        <w:jc w:val="both"/>
      </w:pPr>
      <w:r>
        <w:rPr>
          <w:rFonts w:ascii="Times New Roman"/>
          <w:b w:val="false"/>
          <w:i w:val="false"/>
          <w:color w:val="000000"/>
          <w:sz w:val="28"/>
        </w:rPr>
        <w:t>Характеристика почвенного профиля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и признаки горизонта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горизонты, мощность, глубина, в сантиметрах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Вскипание (характер, глубина)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перехода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отбора, в сантиметре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54"/>
      <w:r>
        <w:rPr>
          <w:rFonts w:ascii="Times New Roman"/>
          <w:b w:val="false"/>
          <w:i w:val="false"/>
          <w:color w:val="000000"/>
          <w:sz w:val="28"/>
        </w:rPr>
        <w:t>
      Исполнитель: _______________________________________ ___________</w:t>
      </w:r>
    </w:p>
    <w:bookmarkEnd w:id="154"/>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55"/>
    <w:p>
      <w:pPr>
        <w:spacing w:after="0"/>
        <w:ind w:left="0"/>
        <w:jc w:val="left"/>
      </w:pPr>
      <w:r>
        <w:rPr>
          <w:rFonts w:ascii="Times New Roman"/>
          <w:b/>
          <w:i w:val="false"/>
          <w:color w:val="000000"/>
        </w:rPr>
        <w:t xml:space="preserve"> Ведомость образцов почв</w:t>
      </w:r>
      <w:r>
        <w:br/>
      </w:r>
      <w:r>
        <w:rPr>
          <w:rFonts w:ascii="Times New Roman"/>
          <w:b/>
          <w:i w:val="false"/>
          <w:color w:val="000000"/>
        </w:rPr>
        <w:t>_________________________________________________________</w:t>
      </w:r>
      <w:r>
        <w:br/>
      </w:r>
      <w:r>
        <w:rPr>
          <w:rFonts w:ascii="Times New Roman"/>
          <w:b/>
          <w:i w:val="false"/>
          <w:color w:val="000000"/>
        </w:rPr>
        <w:t>(землепользование)</w:t>
      </w:r>
      <w:r>
        <w:br/>
      </w:r>
      <w:r>
        <w:rPr>
          <w:rFonts w:ascii="Times New Roman"/>
          <w:b/>
          <w:i w:val="false"/>
          <w:color w:val="000000"/>
        </w:rPr>
        <w:t>_________________________________________________________</w:t>
      </w:r>
      <w:r>
        <w:br/>
      </w:r>
      <w:r>
        <w:rPr>
          <w:rFonts w:ascii="Times New Roman"/>
          <w:b/>
          <w:i w:val="false"/>
          <w:color w:val="000000"/>
        </w:rPr>
        <w:t>(район, область)</w:t>
      </w:r>
    </w:p>
    <w:bookmarkEnd w:id="155"/>
    <w:p>
      <w:pPr>
        <w:spacing w:after="0"/>
        <w:ind w:left="0"/>
        <w:jc w:val="both"/>
      </w:pPr>
      <w:r>
        <w:rPr>
          <w:rFonts w:ascii="Times New Roman"/>
          <w:b w:val="false"/>
          <w:i w:val="false"/>
          <w:color w:val="ff0000"/>
          <w:sz w:val="28"/>
        </w:rPr>
        <w:t xml:space="preserve">
      Сноска. Методика дополнена приложением 1-1 в соответствии с приказом Министра сельского хозяйства РК от 24.06.2025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6"/>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почвенного разреза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глубина образца (в сантиметре)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анализов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5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 w:id="160"/>
      <w:r>
        <w:rPr>
          <w:rFonts w:ascii="Times New Roman"/>
          <w:b w:val="false"/>
          <w:i w:val="false"/>
          <w:color w:val="000000"/>
          <w:sz w:val="28"/>
        </w:rPr>
        <w:t>
      Руководитель управления ______________________________ ____________</w:t>
      </w:r>
    </w:p>
    <w:bookmarkEnd w:id="160"/>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Почвовед 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Почвенные образцы сдал _____________________________ ______________</w:t>
      </w:r>
    </w:p>
    <w:p>
      <w:pPr>
        <w:spacing w:after="0"/>
        <w:ind w:left="0"/>
        <w:jc w:val="both"/>
      </w:pPr>
      <w:r>
        <w:rPr>
          <w:rFonts w:ascii="Times New Roman"/>
          <w:b w:val="false"/>
          <w:i w:val="false"/>
          <w:color w:val="000000"/>
          <w:sz w:val="28"/>
        </w:rPr>
        <w:t>(фамилия, имя, отчество (при его наличии)) (дата и подпись)</w:t>
      </w:r>
    </w:p>
    <w:p>
      <w:pPr>
        <w:spacing w:after="0"/>
        <w:ind w:left="0"/>
        <w:jc w:val="both"/>
      </w:pPr>
      <w:r>
        <w:rPr>
          <w:rFonts w:ascii="Times New Roman"/>
          <w:b w:val="false"/>
          <w:i w:val="false"/>
          <w:color w:val="000000"/>
          <w:sz w:val="28"/>
        </w:rPr>
        <w:t>Принял 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(дата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bl>
    <w:bookmarkStart w:name="z169" w:id="161"/>
    <w:p>
      <w:pPr>
        <w:spacing w:after="0"/>
        <w:ind w:left="0"/>
        <w:jc w:val="left"/>
      </w:pPr>
      <w:r>
        <w:rPr>
          <w:rFonts w:ascii="Times New Roman"/>
          <w:b/>
          <w:i w:val="false"/>
          <w:color w:val="000000"/>
        </w:rPr>
        <w:t xml:space="preserve"> Поправочный коэффициент на содержание поглощенного натрия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поглощенный,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bl>
    <w:bookmarkStart w:name="z171" w:id="162"/>
    <w:p>
      <w:pPr>
        <w:spacing w:after="0"/>
        <w:ind w:left="0"/>
        <w:jc w:val="left"/>
      </w:pPr>
      <w:r>
        <w:rPr>
          <w:rFonts w:ascii="Times New Roman"/>
          <w:b/>
          <w:i w:val="false"/>
          <w:color w:val="000000"/>
        </w:rPr>
        <w:t xml:space="preserve"> Поправочный коэффициент на содержание поглощенного магния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поглощенный,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bl>
    <w:bookmarkStart w:name="z173" w:id="163"/>
    <w:p>
      <w:pPr>
        <w:spacing w:after="0"/>
        <w:ind w:left="0"/>
        <w:jc w:val="left"/>
      </w:pPr>
      <w:r>
        <w:rPr>
          <w:rFonts w:ascii="Times New Roman"/>
          <w:b/>
          <w:i w:val="false"/>
          <w:color w:val="000000"/>
        </w:rPr>
        <w:t xml:space="preserve"> Поправочный коэффициент на засоленность почв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засоления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содовый, гидрокарбонатно-сульфатный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495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12900" cy="444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сульфатно-хлоридный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хлоридно-сульфатный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сульфатно-содовый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827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08100" cy="444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содержание солей в слое 0-50 сантиметров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соровые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4" w:id="164"/>
    <w:p>
      <w:pPr>
        <w:spacing w:after="0"/>
        <w:ind w:left="0"/>
        <w:jc w:val="both"/>
      </w:pPr>
      <w:r>
        <w:rPr>
          <w:rFonts w:ascii="Times New Roman"/>
          <w:b w:val="false"/>
          <w:i w:val="false"/>
          <w:color w:val="000000"/>
          <w:sz w:val="28"/>
        </w:rPr>
        <w:t>
      Примечание: При этом вводятся поправочные коэффициенты на засоление, помимо слоя 0-50 сантиметров, в солончаковатых почвах для слоя 30-80 сантиметров, которые составляют чаще всего для слабосолончаковатых почв – 0,9, средне – 0,8, сильно – 0,7 (также используются данные поправочных коэффициентов, которые были разработаны при составлении областных шкал).</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bl>
    <w:bookmarkStart w:name="z176" w:id="165"/>
    <w:p>
      <w:pPr>
        <w:spacing w:after="0"/>
        <w:ind w:left="0"/>
        <w:jc w:val="left"/>
      </w:pPr>
      <w:r>
        <w:rPr>
          <w:rFonts w:ascii="Times New Roman"/>
          <w:b/>
          <w:i w:val="false"/>
          <w:color w:val="000000"/>
        </w:rPr>
        <w:t xml:space="preserve"> Поправочный коэффициент на защебненность или каменистость</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Защебненность или каменистость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Слабозащебненные или слабокаменистые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Среднезащебненные или среднекаменистые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Сильнозащебненные или сильнокаменистые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bl>
    <w:bookmarkStart w:name="z178" w:id="166"/>
    <w:p>
      <w:pPr>
        <w:spacing w:after="0"/>
        <w:ind w:left="0"/>
        <w:jc w:val="left"/>
      </w:pPr>
      <w:r>
        <w:rPr>
          <w:rFonts w:ascii="Times New Roman"/>
          <w:b/>
          <w:i w:val="false"/>
          <w:color w:val="000000"/>
        </w:rPr>
        <w:t xml:space="preserve"> Поправочный коэффициент на гидроморфность</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Гидроморфность почв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Автоморфные и полугидроморфные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Лугово-болотные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Лугово-болотные почвы и болотные осушенные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bl>
    <w:bookmarkStart w:name="z180" w:id="167"/>
    <w:p>
      <w:pPr>
        <w:spacing w:after="0"/>
        <w:ind w:left="0"/>
        <w:jc w:val="left"/>
      </w:pPr>
      <w:r>
        <w:rPr>
          <w:rFonts w:ascii="Times New Roman"/>
          <w:b/>
          <w:i w:val="false"/>
          <w:color w:val="000000"/>
        </w:rPr>
        <w:t xml:space="preserve"> Поправочный коэффициент на мощность мелкоземистого слоя</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мелкоземистого слоя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сантиметров (для орошения)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сантиметров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сантиметров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30 сантиметров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bl>
    <w:bookmarkStart w:name="z182" w:id="168"/>
    <w:p>
      <w:pPr>
        <w:spacing w:after="0"/>
        <w:ind w:left="0"/>
        <w:jc w:val="left"/>
      </w:pPr>
      <w:r>
        <w:rPr>
          <w:rFonts w:ascii="Times New Roman"/>
          <w:b/>
          <w:i w:val="false"/>
          <w:color w:val="000000"/>
        </w:rPr>
        <w:t xml:space="preserve"> Поправочные коэффициенты на различный механический состав почв зоны орошаемого земледелия</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Тяжелоглинистый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Среднеглинистый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Легкоглинистый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bl>
    <w:bookmarkStart w:name="z184" w:id="169"/>
    <w:p>
      <w:pPr>
        <w:spacing w:after="0"/>
        <w:ind w:left="0"/>
        <w:jc w:val="left"/>
      </w:pPr>
      <w:r>
        <w:rPr>
          <w:rFonts w:ascii="Times New Roman"/>
          <w:b/>
          <w:i w:val="false"/>
          <w:color w:val="000000"/>
        </w:rPr>
        <w:t xml:space="preserve"> Поправочный коэффициент на засоленность почв (засоление) в слое от 0 до 50 сантиметров</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засоления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содовый, гидрокарбонатно-сульфатный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668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2800" cy="495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12900" cy="444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сульфатно-хлоридный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хлоридно-сульфатный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сульфатно-содовый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827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938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08100" cy="444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содержание солей в слое 0 до 50 сантиметров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Сильнозасоленные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Солончаки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70"/>
    <w:p>
      <w:pPr>
        <w:spacing w:after="0"/>
        <w:ind w:left="0"/>
        <w:jc w:val="left"/>
      </w:pPr>
      <w:r>
        <w:rPr>
          <w:rFonts w:ascii="Times New Roman"/>
          <w:b/>
          <w:i w:val="false"/>
          <w:color w:val="000000"/>
        </w:rPr>
        <w:t xml:space="preserve"> Ведомость расчета баллов бонитета и содержания гумуса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прикопки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почвы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отбора, сантиметр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сантиметр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гумуса,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гумуса в слое 0-50 сантиметров,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баллбонитета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балл бонитета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Поглощенный натрий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Защебнение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мелкоземистого слоя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71"/>
    <w:p>
      <w:pPr>
        <w:spacing w:after="0"/>
        <w:ind w:left="0"/>
        <w:jc w:val="left"/>
      </w:pPr>
      <w:r>
        <w:rPr>
          <w:rFonts w:ascii="Times New Roman"/>
          <w:b/>
          <w:i w:val="false"/>
          <w:color w:val="000000"/>
        </w:rPr>
        <w:t xml:space="preserve"> Бонитировочная шкала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почв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балл бонитета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72"/>
    <w:p>
      <w:pPr>
        <w:spacing w:after="0"/>
        <w:ind w:left="0"/>
        <w:jc w:val="left"/>
      </w:pPr>
      <w:r>
        <w:rPr>
          <w:rFonts w:ascii="Times New Roman"/>
          <w:b/>
          <w:i w:val="false"/>
          <w:color w:val="000000"/>
        </w:rPr>
        <w:t xml:space="preserve"> Ведомость расчета баллов бонитета почв по контурам</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почвенного контура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почвы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прикопок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гумуса в слое 0-50 сантиметров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балл бонитета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проведения</w:t>
            </w:r>
            <w:r>
              <w:br/>
            </w:r>
            <w:r>
              <w:rPr>
                <w:rFonts w:ascii="Times New Roman"/>
                <w:b w:val="false"/>
                <w:i w:val="false"/>
                <w:color w:val="000000"/>
                <w:sz w:val="20"/>
              </w:rPr>
              <w:t>бонитировки почв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73"/>
    <w:p>
      <w:pPr>
        <w:spacing w:after="0"/>
        <w:ind w:left="0"/>
        <w:jc w:val="left"/>
      </w:pPr>
      <w:r>
        <w:rPr>
          <w:rFonts w:ascii="Times New Roman"/>
          <w:b/>
          <w:i w:val="false"/>
          <w:color w:val="000000"/>
        </w:rPr>
        <w:t xml:space="preserve"> Ведомость расчета баллов бонитета (сельского округа, района, области)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контура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контура,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бонитета по контуру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