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4fc49" w14:textId="884fc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совместный приказ Председателя Агентства Республики Казахстан по туризму и спорту от 3 марта 2004 года № 06-2-2/73 и Министра здравоохранения Республики Казахстан от 1 марта 2004 года № 203 "Об утверждении норм и требований соблюдения технических и санитарных условий для обеспечения отдыха туристов-инвалидов на всех объектах туристской инфраструктуры"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культуры и спорта Республики Казахстан от 30 сентября 2022 года № 284 и и.о. Министра здравоохранения Республики Казахстан от 30 сентября 2022 года № ҚР ДСМ-109. Зарегистрирован в Министерстве юстиции Республики Казахстан 3 октября 2022 года № 29985. Утратил силу совместным приказом Министра туризма и спорта Республики Казахстан от 2 ноября 2023 года № 279 и Министра здравоохранения Республики Казахстан от 6 ноября 2023 года № 161.</w:t>
      </w:r>
    </w:p>
    <w:p>
      <w:pPr>
        <w:spacing w:after="0"/>
        <w:ind w:left="0"/>
        <w:jc w:val="both"/>
      </w:pPr>
      <w:r>
        <w:rPr>
          <w:rFonts w:ascii="Times New Roman"/>
          <w:b w:val="false"/>
          <w:i w:val="false"/>
          <w:color w:val="ff0000"/>
          <w:sz w:val="28"/>
        </w:rPr>
        <w:t xml:space="preserve">
      Сноска. Утратил силу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туризма и спорта РК от 02.11.2023 № 279 и Министра здравоохранения РК от 06.11.2023 № 161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Председателя Агентства Республики Казахстан по туризму и спорту от 3 марта 2004 года № 06-2-2/73 и Министра здравоохранения Республики Казахстан от 1 марта 2004 года № 203 "Об утверждении норм и требований соблюдения технических и санитарных условий для обеспечения отдыха туристов-инвалидов на всех объектах туристской инфраструктуры" (зарегистрирован в Реестре государственной регистрации нормативных правовых актов за № 2775)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"Об утверждении норм и требований соблюдения технических и санитарных условий для обеспечения отдыха туристов с инвалидностью на всех объектах туристской инфраструктуры";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"1. Утвердить прилагаемые Нормы и требования соблюдения технических и санитарных условий для обеспечения отдыха туристов с инвалидностью на всех объектах туристской инфраструктуры.";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правый верхний угол</w:t>
      </w:r>
      <w:r>
        <w:rPr>
          <w:rFonts w:ascii="Times New Roman"/>
          <w:b w:val="false"/>
          <w:i w:val="false"/>
          <w:color w:val="000000"/>
          <w:sz w:val="28"/>
        </w:rPr>
        <w:t xml:space="preserve"> приложения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совместным приказом</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туризму и спорту</w:t>
            </w:r>
            <w:r>
              <w:br/>
            </w:r>
            <w:r>
              <w:rPr>
                <w:rFonts w:ascii="Times New Roman"/>
                <w:b w:val="false"/>
                <w:i w:val="false"/>
                <w:color w:val="000000"/>
                <w:sz w:val="20"/>
              </w:rPr>
              <w:t>от 3 марта 2004 года</w:t>
            </w:r>
            <w:r>
              <w:br/>
            </w:r>
            <w:r>
              <w:rPr>
                <w:rFonts w:ascii="Times New Roman"/>
                <w:b w:val="false"/>
                <w:i w:val="false"/>
                <w:color w:val="000000"/>
                <w:sz w:val="20"/>
              </w:rPr>
              <w:t>№ 06-2-2/73</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 марта 2004 года № 203";</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нормы и требования</w:t>
      </w:r>
      <w:r>
        <w:rPr>
          <w:rFonts w:ascii="Times New Roman"/>
          <w:b w:val="false"/>
          <w:i w:val="false"/>
          <w:color w:val="000000"/>
          <w:sz w:val="28"/>
        </w:rPr>
        <w:t xml:space="preserve"> соблюдения технических и санитарных условий для обеспечения отдыха туристов инвалидов на всех объектах туристской инфраструктуры, утвержденные указанным совместным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совместному приказу.</w:t>
      </w:r>
    </w:p>
    <w:bookmarkStart w:name="z13" w:id="4"/>
    <w:p>
      <w:pPr>
        <w:spacing w:after="0"/>
        <w:ind w:left="0"/>
        <w:jc w:val="both"/>
      </w:pPr>
      <w:r>
        <w:rPr>
          <w:rFonts w:ascii="Times New Roman"/>
          <w:b w:val="false"/>
          <w:i w:val="false"/>
          <w:color w:val="000000"/>
          <w:sz w:val="28"/>
        </w:rPr>
        <w:t>
      2. Комитету индустрии туризма Министерства культуры и спорта Республики Казахстан в установленном законодательством Республики Казахстан порядке обеспечить:</w:t>
      </w:r>
    </w:p>
    <w:bookmarkEnd w:id="4"/>
    <w:bookmarkStart w:name="z14" w:id="5"/>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5"/>
    <w:bookmarkStart w:name="z15" w:id="6"/>
    <w:p>
      <w:pPr>
        <w:spacing w:after="0"/>
        <w:ind w:left="0"/>
        <w:jc w:val="both"/>
      </w:pPr>
      <w:r>
        <w:rPr>
          <w:rFonts w:ascii="Times New Roman"/>
          <w:b w:val="false"/>
          <w:i w:val="false"/>
          <w:color w:val="000000"/>
          <w:sz w:val="28"/>
        </w:rPr>
        <w:t>
      2) в течение трех рабочих дней после введения в действие настоящего совместного приказа размещение его на интернет-ресурсе Министерства культуры и спорта Республики Казахстан.</w:t>
      </w:r>
    </w:p>
    <w:bookmarkEnd w:id="6"/>
    <w:bookmarkStart w:name="z16" w:id="7"/>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культуры и спорта Республики Казахстан.</w:t>
      </w:r>
    </w:p>
    <w:bookmarkEnd w:id="7"/>
    <w:bookmarkStart w:name="z17" w:id="8"/>
    <w:p>
      <w:pPr>
        <w:spacing w:after="0"/>
        <w:ind w:left="0"/>
        <w:jc w:val="both"/>
      </w:pPr>
      <w:r>
        <w:rPr>
          <w:rFonts w:ascii="Times New Roman"/>
          <w:b w:val="false"/>
          <w:i w:val="false"/>
          <w:color w:val="000000"/>
          <w:sz w:val="28"/>
        </w:rPr>
        <w:t>
      4. Настоящий совместный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здравоохранения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В. Дудник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культуры и спорта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Д. 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2022 года</w:t>
            </w:r>
            <w:r>
              <w:br/>
            </w:r>
            <w:r>
              <w:rPr>
                <w:rFonts w:ascii="Times New Roman"/>
                <w:b w:val="false"/>
                <w:i w:val="false"/>
                <w:color w:val="000000"/>
                <w:sz w:val="20"/>
              </w:rPr>
              <w:t>№ ҚР ДСМ-109</w:t>
            </w:r>
            <w:r>
              <w:br/>
            </w:r>
            <w:r>
              <w:rPr>
                <w:rFonts w:ascii="Times New Roman"/>
                <w:b w:val="false"/>
                <w:i w:val="false"/>
                <w:color w:val="000000"/>
                <w:sz w:val="20"/>
              </w:rPr>
              <w:t>и Министр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2022 года № 284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совместным приказом</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туризму и спорту</w:t>
            </w:r>
            <w:r>
              <w:br/>
            </w:r>
            <w:r>
              <w:rPr>
                <w:rFonts w:ascii="Times New Roman"/>
                <w:b w:val="false"/>
                <w:i w:val="false"/>
                <w:color w:val="000000"/>
                <w:sz w:val="20"/>
              </w:rPr>
              <w:t>от 3 марта 2004 года</w:t>
            </w:r>
            <w:r>
              <w:br/>
            </w:r>
            <w:r>
              <w:rPr>
                <w:rFonts w:ascii="Times New Roman"/>
                <w:b w:val="false"/>
                <w:i w:val="false"/>
                <w:color w:val="000000"/>
                <w:sz w:val="20"/>
              </w:rPr>
              <w:t>№ 06-2-2/73</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 марта 2004 года № 203</w:t>
            </w:r>
            <w:r>
              <w:br/>
            </w:r>
            <w:r>
              <w:rPr>
                <w:rFonts w:ascii="Times New Roman"/>
                <w:b w:val="false"/>
                <w:i w:val="false"/>
                <w:color w:val="000000"/>
                <w:sz w:val="20"/>
              </w:rPr>
              <w:t>"Об утверждении норм</w:t>
            </w:r>
            <w:r>
              <w:br/>
            </w:r>
            <w:r>
              <w:rPr>
                <w:rFonts w:ascii="Times New Roman"/>
                <w:b w:val="false"/>
                <w:i w:val="false"/>
                <w:color w:val="000000"/>
                <w:sz w:val="20"/>
              </w:rPr>
              <w:t>и требований соблюдения</w:t>
            </w:r>
            <w:r>
              <w:br/>
            </w:r>
            <w:r>
              <w:rPr>
                <w:rFonts w:ascii="Times New Roman"/>
                <w:b w:val="false"/>
                <w:i w:val="false"/>
                <w:color w:val="000000"/>
                <w:sz w:val="20"/>
              </w:rPr>
              <w:t>технических и санитарных</w:t>
            </w:r>
            <w:r>
              <w:br/>
            </w:r>
            <w:r>
              <w:rPr>
                <w:rFonts w:ascii="Times New Roman"/>
                <w:b w:val="false"/>
                <w:i w:val="false"/>
                <w:color w:val="000000"/>
                <w:sz w:val="20"/>
              </w:rPr>
              <w:t>условий для обеспечения</w:t>
            </w:r>
            <w:r>
              <w:br/>
            </w:r>
            <w:r>
              <w:rPr>
                <w:rFonts w:ascii="Times New Roman"/>
                <w:b w:val="false"/>
                <w:i w:val="false"/>
                <w:color w:val="000000"/>
                <w:sz w:val="20"/>
              </w:rPr>
              <w:t>отдыха туристов-инвалидов</w:t>
            </w:r>
            <w:r>
              <w:br/>
            </w:r>
            <w:r>
              <w:rPr>
                <w:rFonts w:ascii="Times New Roman"/>
                <w:b w:val="false"/>
                <w:i w:val="false"/>
                <w:color w:val="000000"/>
                <w:sz w:val="20"/>
              </w:rPr>
              <w:t>на всех объектах туристской</w:t>
            </w:r>
            <w:r>
              <w:br/>
            </w:r>
            <w:r>
              <w:rPr>
                <w:rFonts w:ascii="Times New Roman"/>
                <w:b w:val="false"/>
                <w:i w:val="false"/>
                <w:color w:val="000000"/>
                <w:sz w:val="20"/>
              </w:rPr>
              <w:t>инфраструктуры"</w:t>
            </w:r>
          </w:p>
        </w:tc>
      </w:tr>
    </w:tbl>
    <w:bookmarkStart w:name="z22" w:id="9"/>
    <w:p>
      <w:pPr>
        <w:spacing w:after="0"/>
        <w:ind w:left="0"/>
        <w:jc w:val="left"/>
      </w:pPr>
      <w:r>
        <w:rPr>
          <w:rFonts w:ascii="Times New Roman"/>
          <w:b/>
          <w:i w:val="false"/>
          <w:color w:val="000000"/>
        </w:rPr>
        <w:t xml:space="preserve"> Нормы и требования соблюдения технических и санитарных условий для обеспечения отдыха туристов с инвалидностью на всех объектах туристской инфраструктуры</w:t>
      </w:r>
    </w:p>
    <w:bookmarkEnd w:id="9"/>
    <w:bookmarkStart w:name="z23" w:id="10"/>
    <w:p>
      <w:pPr>
        <w:spacing w:after="0"/>
        <w:ind w:left="0"/>
        <w:jc w:val="left"/>
      </w:pPr>
      <w:r>
        <w:rPr>
          <w:rFonts w:ascii="Times New Roman"/>
          <w:b/>
          <w:i w:val="false"/>
          <w:color w:val="000000"/>
        </w:rPr>
        <w:t xml:space="preserve"> Глава 1. Общие положения</w:t>
      </w:r>
    </w:p>
    <w:bookmarkEnd w:id="10"/>
    <w:bookmarkStart w:name="z24" w:id="11"/>
    <w:p>
      <w:pPr>
        <w:spacing w:after="0"/>
        <w:ind w:left="0"/>
        <w:jc w:val="both"/>
      </w:pPr>
      <w:r>
        <w:rPr>
          <w:rFonts w:ascii="Times New Roman"/>
          <w:b w:val="false"/>
          <w:i w:val="false"/>
          <w:color w:val="000000"/>
          <w:sz w:val="28"/>
        </w:rPr>
        <w:t>
      1. Нормы и требования соблюдения технических и санитарных условий для обеспечения отдыха туристов с инвалидностью на всех объектах туристской инфраструктуры (далее – нормы) предназначены для юридических и физических лиц, независимо от формы собственности, деятельность которых связана с проектированием, строительством, реконструкцией и эксплуатацией зданий всех видов туристской инфраструктуры (далее – объекты) для отдыха туристов с инвалидностью.</w:t>
      </w:r>
    </w:p>
    <w:bookmarkEnd w:id="11"/>
    <w:bookmarkStart w:name="z25" w:id="12"/>
    <w:p>
      <w:pPr>
        <w:spacing w:after="0"/>
        <w:ind w:left="0"/>
        <w:jc w:val="both"/>
      </w:pPr>
      <w:r>
        <w:rPr>
          <w:rFonts w:ascii="Times New Roman"/>
          <w:b w:val="false"/>
          <w:i w:val="false"/>
          <w:color w:val="000000"/>
          <w:sz w:val="28"/>
        </w:rPr>
        <w:t>
      2. В настоящих нормах и требованиях используются следующие термины и определения:</w:t>
      </w:r>
    </w:p>
    <w:bookmarkEnd w:id="12"/>
    <w:bookmarkStart w:name="z26" w:id="13"/>
    <w:p>
      <w:pPr>
        <w:spacing w:after="0"/>
        <w:ind w:left="0"/>
        <w:jc w:val="both"/>
      </w:pPr>
      <w:r>
        <w:rPr>
          <w:rFonts w:ascii="Times New Roman"/>
          <w:b w:val="false"/>
          <w:i w:val="false"/>
          <w:color w:val="000000"/>
          <w:sz w:val="28"/>
        </w:rPr>
        <w:t>
      1) туризм – временное пребывание туриста в путешествии, не связанное со сменой постоянного места жительства;</w:t>
      </w:r>
    </w:p>
    <w:bookmarkEnd w:id="13"/>
    <w:bookmarkStart w:name="z27" w:id="14"/>
    <w:p>
      <w:pPr>
        <w:spacing w:after="0"/>
        <w:ind w:left="0"/>
        <w:jc w:val="both"/>
      </w:pPr>
      <w:r>
        <w:rPr>
          <w:rFonts w:ascii="Times New Roman"/>
          <w:b w:val="false"/>
          <w:i w:val="false"/>
          <w:color w:val="000000"/>
          <w:sz w:val="28"/>
        </w:rPr>
        <w:t>
      2) лицо с инвалидностью – лицо, имеющее нарушение здоровья со стойким расстройством функций организма, обусловленное заболеваниями, увечьями (ранениями, травмами, контузиями), их последствиями, дефектами, которое приводит к ограничению жизнедеятельности и необходимости его социальной защиты;</w:t>
      </w:r>
    </w:p>
    <w:bookmarkEnd w:id="14"/>
    <w:bookmarkStart w:name="z28" w:id="15"/>
    <w:p>
      <w:pPr>
        <w:spacing w:after="0"/>
        <w:ind w:left="0"/>
        <w:jc w:val="both"/>
      </w:pPr>
      <w:r>
        <w:rPr>
          <w:rFonts w:ascii="Times New Roman"/>
          <w:b w:val="false"/>
          <w:i w:val="false"/>
          <w:color w:val="000000"/>
          <w:sz w:val="28"/>
        </w:rPr>
        <w:t>
      3) пандус – сооружение, имеющее сплошную наклонную по направлению движения поверхности, предназначенное для перемещения с одного уровня горизонтальной поверхности пути на другой, в том числе на кресле-коляске.</w:t>
      </w:r>
    </w:p>
    <w:bookmarkEnd w:id="15"/>
    <w:bookmarkStart w:name="z29" w:id="16"/>
    <w:p>
      <w:pPr>
        <w:spacing w:after="0"/>
        <w:ind w:left="0"/>
        <w:jc w:val="both"/>
      </w:pPr>
      <w:r>
        <w:rPr>
          <w:rFonts w:ascii="Times New Roman"/>
          <w:b w:val="false"/>
          <w:i w:val="false"/>
          <w:color w:val="000000"/>
          <w:sz w:val="28"/>
        </w:rPr>
        <w:t>
      3. К туристскому отдыху могут допускаться лица с инвалидностью с нарушениями и заболеваниями опорно-двигательного аппарата, в том числе передвигающиеся на креслах-колясках или с помощью других вспомогательных средств; слабовидящие, лишенные зрения и слуха граждане, в том числе сопровождаемые собаками-поводырями, при наличии медицинского заключения соответствующего специалиста о его безопасности для лица с конкретным видом инвалидности.</w:t>
      </w:r>
    </w:p>
    <w:bookmarkEnd w:id="16"/>
    <w:bookmarkStart w:name="z30" w:id="17"/>
    <w:p>
      <w:pPr>
        <w:spacing w:after="0"/>
        <w:ind w:left="0"/>
        <w:jc w:val="left"/>
      </w:pPr>
      <w:r>
        <w:rPr>
          <w:rFonts w:ascii="Times New Roman"/>
          <w:b/>
          <w:i w:val="false"/>
          <w:color w:val="000000"/>
        </w:rPr>
        <w:t xml:space="preserve"> Глава 2. Требования к территории</w:t>
      </w:r>
    </w:p>
    <w:bookmarkEnd w:id="17"/>
    <w:bookmarkStart w:name="z31" w:id="18"/>
    <w:p>
      <w:pPr>
        <w:spacing w:after="0"/>
        <w:ind w:left="0"/>
        <w:jc w:val="both"/>
      </w:pPr>
      <w:r>
        <w:rPr>
          <w:rFonts w:ascii="Times New Roman"/>
          <w:b w:val="false"/>
          <w:i w:val="false"/>
          <w:color w:val="000000"/>
          <w:sz w:val="28"/>
        </w:rPr>
        <w:t>
      4. Туристские объекты для туристов с инвалидностью могут быть в виде самостоятельных организаций или входить в состав туристского объекта для населения. Туристские объекты могут быть предназначены для детей с инвалидностью, взрослых лиц или быть смешанными, в том числе для семейного отдыха.</w:t>
      </w:r>
    </w:p>
    <w:bookmarkEnd w:id="18"/>
    <w:bookmarkStart w:name="z32" w:id="19"/>
    <w:p>
      <w:pPr>
        <w:spacing w:after="0"/>
        <w:ind w:left="0"/>
        <w:jc w:val="both"/>
      </w:pPr>
      <w:r>
        <w:rPr>
          <w:rFonts w:ascii="Times New Roman"/>
          <w:b w:val="false"/>
          <w:i w:val="false"/>
          <w:color w:val="000000"/>
          <w:sz w:val="28"/>
        </w:rPr>
        <w:t>
      5. Объекты должны располагаться на обособленных участках, в озелененных районах, на расстоянии не менее 30 метров от жилых корпусов до красной линии магистральных улиц.</w:t>
      </w:r>
    </w:p>
    <w:bookmarkEnd w:id="19"/>
    <w:bookmarkStart w:name="z33" w:id="20"/>
    <w:p>
      <w:pPr>
        <w:spacing w:after="0"/>
        <w:ind w:left="0"/>
        <w:jc w:val="both"/>
      </w:pPr>
      <w:r>
        <w:rPr>
          <w:rFonts w:ascii="Times New Roman"/>
          <w:b w:val="false"/>
          <w:i w:val="false"/>
          <w:color w:val="000000"/>
          <w:sz w:val="28"/>
        </w:rPr>
        <w:t>
      6. На участках объекта должны предусматриваться жилая, садово-парковая, спортивно-физкультурная, общественная и хозяйственная зоны с необходимыми проездами и подходами. На участке запрещается размещать объекты, функционально не связанные с ним. Земельный участок туристского объекта должен иметь ограждение высотой не менее 1,6 метров.</w:t>
      </w:r>
    </w:p>
    <w:bookmarkEnd w:id="20"/>
    <w:bookmarkStart w:name="z34" w:id="21"/>
    <w:p>
      <w:pPr>
        <w:spacing w:after="0"/>
        <w:ind w:left="0"/>
        <w:jc w:val="both"/>
      </w:pPr>
      <w:r>
        <w:rPr>
          <w:rFonts w:ascii="Times New Roman"/>
          <w:b w:val="false"/>
          <w:i w:val="false"/>
          <w:color w:val="000000"/>
          <w:sz w:val="28"/>
        </w:rPr>
        <w:t>
      7. Для безопасного и беспрепятственного передвижения лиц с инвалидностью на участках должны удобно соединяться: входы в здания - с соответствующими площадками; площадки участка - с выходами на туристские прогулки и маршруты. Для слабовидящих, лишенных зрения и слуха туристов, участок должен оснащаться системой световых, цветовых, фактурных (на покрытиях), звуковых ориентиров.</w:t>
      </w:r>
    </w:p>
    <w:bookmarkEnd w:id="21"/>
    <w:bookmarkStart w:name="z35" w:id="22"/>
    <w:p>
      <w:pPr>
        <w:spacing w:after="0"/>
        <w:ind w:left="0"/>
        <w:jc w:val="both"/>
      </w:pPr>
      <w:r>
        <w:rPr>
          <w:rFonts w:ascii="Times New Roman"/>
          <w:b w:val="false"/>
          <w:i w:val="false"/>
          <w:color w:val="000000"/>
          <w:sz w:val="28"/>
        </w:rPr>
        <w:t>
      8. Места общественного пользования, здания и сооружения, туристские и прогулочные маршруты должны оборудоваться информационно-знаковой системой, включающей:</w:t>
      </w:r>
    </w:p>
    <w:bookmarkEnd w:id="22"/>
    <w:bookmarkStart w:name="z36" w:id="23"/>
    <w:p>
      <w:pPr>
        <w:spacing w:after="0"/>
        <w:ind w:left="0"/>
        <w:jc w:val="both"/>
      </w:pPr>
      <w:r>
        <w:rPr>
          <w:rFonts w:ascii="Times New Roman"/>
          <w:b w:val="false"/>
          <w:i w:val="false"/>
          <w:color w:val="000000"/>
          <w:sz w:val="28"/>
        </w:rPr>
        <w:t>
      1) доступные для восприятия указатели, установленные у входов в здания и сооружения, у начала, по ходу и завершению туристского маршрута, около и на территории оборудованных площадок отдыха, остановок общественного транспорта, автостоянок, сервисных устройств и автоматов;</w:t>
      </w:r>
    </w:p>
    <w:bookmarkEnd w:id="23"/>
    <w:bookmarkStart w:name="z37" w:id="24"/>
    <w:p>
      <w:pPr>
        <w:spacing w:after="0"/>
        <w:ind w:left="0"/>
        <w:jc w:val="both"/>
      </w:pPr>
      <w:r>
        <w:rPr>
          <w:rFonts w:ascii="Times New Roman"/>
          <w:b w:val="false"/>
          <w:i w:val="false"/>
          <w:color w:val="000000"/>
          <w:sz w:val="28"/>
        </w:rPr>
        <w:t>
      2) знаки, предупреждающие о наличии на пути маршрутов и пешеходных дорожек строительных барьеров, препятствий, опасных участков, а так же в местах резкого изменения направления движения или уклона поверхности;</w:t>
      </w:r>
    </w:p>
    <w:bookmarkEnd w:id="24"/>
    <w:bookmarkStart w:name="z38" w:id="25"/>
    <w:p>
      <w:pPr>
        <w:spacing w:after="0"/>
        <w:ind w:left="0"/>
        <w:jc w:val="both"/>
      </w:pPr>
      <w:r>
        <w:rPr>
          <w:rFonts w:ascii="Times New Roman"/>
          <w:b w:val="false"/>
          <w:i w:val="false"/>
          <w:color w:val="000000"/>
          <w:sz w:val="28"/>
        </w:rPr>
        <w:t>
      3) информационные стенды и установки, содержащие сведения о времени суток, местах расположения объектов различного назначения, планируемых мероприятиях, проводимых с участием лиц с инвалидностью, правилах пользования сервисными устройствами и автоматами.</w:t>
      </w:r>
    </w:p>
    <w:bookmarkEnd w:id="25"/>
    <w:bookmarkStart w:name="z39" w:id="26"/>
    <w:p>
      <w:pPr>
        <w:spacing w:after="0"/>
        <w:ind w:left="0"/>
        <w:jc w:val="both"/>
      </w:pPr>
      <w:r>
        <w:rPr>
          <w:rFonts w:ascii="Times New Roman"/>
          <w:b w:val="false"/>
          <w:i w:val="false"/>
          <w:color w:val="000000"/>
          <w:sz w:val="28"/>
        </w:rPr>
        <w:t>
      9. На территории объектов должна быть предусмотрена непрерывная система (маршруты) аллей, дорожек, открытых площадок и функциональных зон, где средствами благоустройства создаются и постоянно поддерживаются условия для передвижения (прогулок) туристов с инвалидностью.</w:t>
      </w:r>
    </w:p>
    <w:bookmarkEnd w:id="26"/>
    <w:bookmarkStart w:name="z40" w:id="27"/>
    <w:p>
      <w:pPr>
        <w:spacing w:after="0"/>
        <w:ind w:left="0"/>
        <w:jc w:val="both"/>
      </w:pPr>
      <w:r>
        <w:rPr>
          <w:rFonts w:ascii="Times New Roman"/>
          <w:b w:val="false"/>
          <w:i w:val="false"/>
          <w:color w:val="000000"/>
          <w:sz w:val="28"/>
        </w:rPr>
        <w:t>
      10. Деревья и кустарники должны располагаться не ближе 0,9 метра от бордюрного камня или края без бордюрной пешеходной дорожки. Не допускается использование для озеленения кустарников, имеющих высоту менее 0,5 метра и не более 1,1 метра. Запрещается использовать для озеленения колючие растения. Посадку зеленых насаждений следует производить в виде аллей и небольших групп для обеспечения свободной визуальной ориентации на всей территории.</w:t>
      </w:r>
    </w:p>
    <w:bookmarkEnd w:id="27"/>
    <w:bookmarkStart w:name="z41" w:id="28"/>
    <w:p>
      <w:pPr>
        <w:spacing w:after="0"/>
        <w:ind w:left="0"/>
        <w:jc w:val="both"/>
      </w:pPr>
      <w:r>
        <w:rPr>
          <w:rFonts w:ascii="Times New Roman"/>
          <w:b w:val="false"/>
          <w:i w:val="false"/>
          <w:color w:val="000000"/>
          <w:sz w:val="28"/>
        </w:rPr>
        <w:t>
      11. Тротуарные плитки или другое покрытие пешеходных дорожек (при отсутствии бортика или бордюра) должны быть уложены выше поверхности земли не менее чем на 2,5 сантиметра. В случае расположения на пути движения деревьев, столбов, малых архитектурных форм следует устраивать обводящие бордюры со специальной цветовой разметкой или "мягкие преграды" из кустарника, травяного газона, укладки мощения округлого булыжника. Знаки, на котором слабовидящий должен быть предупрежден о наличии преграды, следует предусматривать на расстоянии не менее 1,5-2,0 метров.</w:t>
      </w:r>
    </w:p>
    <w:bookmarkEnd w:id="28"/>
    <w:bookmarkStart w:name="z42" w:id="29"/>
    <w:p>
      <w:pPr>
        <w:spacing w:after="0"/>
        <w:ind w:left="0"/>
        <w:jc w:val="both"/>
      </w:pPr>
      <w:r>
        <w:rPr>
          <w:rFonts w:ascii="Times New Roman"/>
          <w:b w:val="false"/>
          <w:i w:val="false"/>
          <w:color w:val="000000"/>
          <w:sz w:val="28"/>
        </w:rPr>
        <w:t>
      12. Пешеходные дорожки и тротуары должны иметь ширину не менее 1,8 метра для безопасного двухстороннего движения на креслах-колясках.</w:t>
      </w:r>
    </w:p>
    <w:bookmarkEnd w:id="29"/>
    <w:bookmarkStart w:name="z43" w:id="30"/>
    <w:p>
      <w:pPr>
        <w:spacing w:after="0"/>
        <w:ind w:left="0"/>
        <w:jc w:val="both"/>
      </w:pPr>
      <w:r>
        <w:rPr>
          <w:rFonts w:ascii="Times New Roman"/>
          <w:b w:val="false"/>
          <w:i w:val="false"/>
          <w:color w:val="000000"/>
          <w:sz w:val="28"/>
        </w:rPr>
        <w:t>
      13. Продольный уклон пешеходных дорожек и тротуаров не должен превышать 5%, поперечный – 2%. В случаях, когда по условиям рельефа невозможно обеспечить указанные пределы, допускается увеличивать продольный уклон до 10% на протяжении не более 12 метров пути с устройством горизонтальных площадок вдоль спуска, а для лиц с инвалидностью, пользующихся креслами-колясками, следует предусматривать специальные дорожки или пандусы.</w:t>
      </w:r>
    </w:p>
    <w:bookmarkEnd w:id="30"/>
    <w:bookmarkStart w:name="z44" w:id="31"/>
    <w:p>
      <w:pPr>
        <w:spacing w:after="0"/>
        <w:ind w:left="0"/>
        <w:jc w:val="both"/>
      </w:pPr>
      <w:r>
        <w:rPr>
          <w:rFonts w:ascii="Times New Roman"/>
          <w:b w:val="false"/>
          <w:i w:val="false"/>
          <w:color w:val="000000"/>
          <w:sz w:val="28"/>
        </w:rPr>
        <w:t>
      14. Покрытия тротуаров и пешеходных дорожек должны быть из твердого и прочного материалов, не допускающих скольжения. Запрещается применение насыпных, чрезмерно рифленых или структурированных материалов. Покрытие из бетонных плит должно быть без сдвигов по высоте, ширина швов между плитами не должна превышать 1,5 сантиметра.</w:t>
      </w:r>
    </w:p>
    <w:bookmarkEnd w:id="31"/>
    <w:bookmarkStart w:name="z45" w:id="32"/>
    <w:p>
      <w:pPr>
        <w:spacing w:after="0"/>
        <w:ind w:left="0"/>
        <w:jc w:val="both"/>
      </w:pPr>
      <w:r>
        <w:rPr>
          <w:rFonts w:ascii="Times New Roman"/>
          <w:b w:val="false"/>
          <w:i w:val="false"/>
          <w:color w:val="000000"/>
          <w:sz w:val="28"/>
        </w:rPr>
        <w:t>
      15. Покрытие тротуаров и пешеходных дорожек должно отличаться по цвету и материалу от окружающих поверхностей. Края (обочины) тротуаров и пешеходных дорожек должны служить указателем направления движения. Они выполняются из бордюрного камня, выступающего на 10 сантимеров над уровнем тротуара.</w:t>
      </w:r>
    </w:p>
    <w:bookmarkEnd w:id="32"/>
    <w:bookmarkStart w:name="z46" w:id="33"/>
    <w:p>
      <w:pPr>
        <w:spacing w:after="0"/>
        <w:ind w:left="0"/>
        <w:jc w:val="both"/>
      </w:pPr>
      <w:r>
        <w:rPr>
          <w:rFonts w:ascii="Times New Roman"/>
          <w:b w:val="false"/>
          <w:i w:val="false"/>
          <w:color w:val="000000"/>
          <w:sz w:val="28"/>
        </w:rPr>
        <w:t>
      16. На площадках, примыкающих к парковым аллеям и дорожкам, и предназначенных для отдыха, должны быть установлены скамьи, а для лиц с инвалидностью на креслах-колясках выделено дополнительно свободное пространство (площадь). При расположении скамеек вдоль осевой линии аллеи, свободное пространство должно быть не менее 0,9 метра вдоль аллеи и 1,2 метра в глубину и 1,5 метра и 1,6 метра - при установке скамейки под углом более 45 о к осевой линии аллеи или дорожки.</w:t>
      </w:r>
    </w:p>
    <w:bookmarkEnd w:id="33"/>
    <w:bookmarkStart w:name="z47" w:id="34"/>
    <w:p>
      <w:pPr>
        <w:spacing w:after="0"/>
        <w:ind w:left="0"/>
        <w:jc w:val="both"/>
      </w:pPr>
      <w:r>
        <w:rPr>
          <w:rFonts w:ascii="Times New Roman"/>
          <w:b w:val="false"/>
          <w:i w:val="false"/>
          <w:color w:val="000000"/>
          <w:sz w:val="28"/>
        </w:rPr>
        <w:t>
      17. Для слабовидящих лиц с инвалидностью пешеходный путь должен сопровождаться звуковой и визуальной информацией. Для слепых осязательная информация размещается на тротуарах и воспринимается тростью или прикосновением ног.</w:t>
      </w:r>
    </w:p>
    <w:bookmarkEnd w:id="34"/>
    <w:bookmarkStart w:name="z48" w:id="35"/>
    <w:p>
      <w:pPr>
        <w:spacing w:after="0"/>
        <w:ind w:left="0"/>
        <w:jc w:val="both"/>
      </w:pPr>
      <w:r>
        <w:rPr>
          <w:rFonts w:ascii="Times New Roman"/>
          <w:b w:val="false"/>
          <w:i w:val="false"/>
          <w:color w:val="000000"/>
          <w:sz w:val="28"/>
        </w:rPr>
        <w:t>
      18. Осветительные устройства, фонари, водоприемники и решетки для поверхностного стока следует устанавливать по одной стороне пешеходного пути.</w:t>
      </w:r>
    </w:p>
    <w:bookmarkEnd w:id="35"/>
    <w:bookmarkStart w:name="z49" w:id="36"/>
    <w:p>
      <w:pPr>
        <w:spacing w:after="0"/>
        <w:ind w:left="0"/>
        <w:jc w:val="both"/>
      </w:pPr>
      <w:r>
        <w:rPr>
          <w:rFonts w:ascii="Times New Roman"/>
          <w:b w:val="false"/>
          <w:i w:val="false"/>
          <w:color w:val="000000"/>
          <w:sz w:val="28"/>
        </w:rPr>
        <w:t>
      19. В общественных местах массового посещения, вдоль основных пешеходных путей должны размещаться площадки отдыха со скамейками и таксофонами на расстоянии друг от друга не более 400 метров.</w:t>
      </w:r>
    </w:p>
    <w:bookmarkEnd w:id="36"/>
    <w:bookmarkStart w:name="z50" w:id="37"/>
    <w:p>
      <w:pPr>
        <w:spacing w:after="0"/>
        <w:ind w:left="0"/>
        <w:jc w:val="both"/>
      </w:pPr>
      <w:r>
        <w:rPr>
          <w:rFonts w:ascii="Times New Roman"/>
          <w:b w:val="false"/>
          <w:i w:val="false"/>
          <w:color w:val="000000"/>
          <w:sz w:val="28"/>
        </w:rPr>
        <w:t>
      20. Не менее одного из таксофонов, размещаемых в местах общего пользования, должен устанавливаться на высоте не более 0,8 метра от уровня покрытия площадки.</w:t>
      </w:r>
    </w:p>
    <w:bookmarkEnd w:id="37"/>
    <w:bookmarkStart w:name="z51" w:id="38"/>
    <w:p>
      <w:pPr>
        <w:spacing w:after="0"/>
        <w:ind w:left="0"/>
        <w:jc w:val="both"/>
      </w:pPr>
      <w:r>
        <w:rPr>
          <w:rFonts w:ascii="Times New Roman"/>
          <w:b w:val="false"/>
          <w:i w:val="false"/>
          <w:color w:val="000000"/>
          <w:sz w:val="28"/>
        </w:rPr>
        <w:t>
      21. Уровень приемного проема почтового ящика следует располагать на высоте не более 1,3 метра от поверхности пешеходного пути.</w:t>
      </w:r>
    </w:p>
    <w:bookmarkEnd w:id="38"/>
    <w:bookmarkStart w:name="z52" w:id="39"/>
    <w:p>
      <w:pPr>
        <w:spacing w:after="0"/>
        <w:ind w:left="0"/>
        <w:jc w:val="both"/>
      </w:pPr>
      <w:r>
        <w:rPr>
          <w:rFonts w:ascii="Times New Roman"/>
          <w:b w:val="false"/>
          <w:i w:val="false"/>
          <w:color w:val="000000"/>
          <w:sz w:val="28"/>
        </w:rPr>
        <w:t>
      22. На пляжах должны оборудоваться небольшие участки с теневыми навесами и невысоким декоративным ограждением. Участки должны соединяться с входом в воду дорожкой шириной не менее 65 сантиметров, имеющей твердое покрытие.</w:t>
      </w:r>
    </w:p>
    <w:bookmarkEnd w:id="39"/>
    <w:bookmarkStart w:name="z53" w:id="40"/>
    <w:p>
      <w:pPr>
        <w:spacing w:after="0"/>
        <w:ind w:left="0"/>
        <w:jc w:val="both"/>
      </w:pPr>
      <w:r>
        <w:rPr>
          <w:rFonts w:ascii="Times New Roman"/>
          <w:b w:val="false"/>
          <w:i w:val="false"/>
          <w:color w:val="000000"/>
          <w:sz w:val="28"/>
        </w:rPr>
        <w:t>
      23. При входе в воду и в зоне купания следует устанавливать опорные поручни высотой 90 сантиметров и длиной, достаточной для полного погружения лиц с инвалидностью в воду. Дно в зоне купания должно быть очищено от водорослей, крупных камней и иметь песчаное основание.</w:t>
      </w:r>
    </w:p>
    <w:bookmarkEnd w:id="40"/>
    <w:bookmarkStart w:name="z54" w:id="41"/>
    <w:p>
      <w:pPr>
        <w:spacing w:after="0"/>
        <w:ind w:left="0"/>
        <w:jc w:val="both"/>
      </w:pPr>
      <w:r>
        <w:rPr>
          <w:rFonts w:ascii="Times New Roman"/>
          <w:b w:val="false"/>
          <w:i w:val="false"/>
          <w:color w:val="000000"/>
          <w:sz w:val="28"/>
        </w:rPr>
        <w:t>
      24. Общественные туалеты должны размещаться на территории, куда лица с инвалидностью на креслах-колясках, могли бы легко и беспрепятственно добираться. Входы в общественные туалеты не должны иметь порогов.</w:t>
      </w:r>
    </w:p>
    <w:bookmarkEnd w:id="41"/>
    <w:bookmarkStart w:name="z55" w:id="42"/>
    <w:p>
      <w:pPr>
        <w:spacing w:after="0"/>
        <w:ind w:left="0"/>
        <w:jc w:val="both"/>
      </w:pPr>
      <w:r>
        <w:rPr>
          <w:rFonts w:ascii="Times New Roman"/>
          <w:b w:val="false"/>
          <w:i w:val="false"/>
          <w:color w:val="000000"/>
          <w:sz w:val="28"/>
        </w:rPr>
        <w:t>
      25. Территория должна содержаться в чистоте, для сбора мусора устанавливаются урны. Зимой территория должна очищаться от снега и льда, летом поливаться. Мусоросборники с крышками должны устанавливаться не ближе 25 м от здания на площадке с цементным или асфальтовым покрытием и высотой ограждения – не менее 1,5 метра. Вывоз мусора осуществляется при наполнении их на 2/3 объема, но не реже одного раза в сутки.</w:t>
      </w:r>
    </w:p>
    <w:bookmarkEnd w:id="42"/>
    <w:bookmarkStart w:name="z56" w:id="43"/>
    <w:p>
      <w:pPr>
        <w:spacing w:after="0"/>
        <w:ind w:left="0"/>
        <w:jc w:val="left"/>
      </w:pPr>
      <w:r>
        <w:rPr>
          <w:rFonts w:ascii="Times New Roman"/>
          <w:b/>
          <w:i w:val="false"/>
          <w:color w:val="000000"/>
        </w:rPr>
        <w:t xml:space="preserve"> Глава 3. Требования к зданию</w:t>
      </w:r>
    </w:p>
    <w:bookmarkEnd w:id="43"/>
    <w:bookmarkStart w:name="z57" w:id="44"/>
    <w:p>
      <w:pPr>
        <w:spacing w:after="0"/>
        <w:ind w:left="0"/>
        <w:jc w:val="both"/>
      </w:pPr>
      <w:r>
        <w:rPr>
          <w:rFonts w:ascii="Times New Roman"/>
          <w:b w:val="false"/>
          <w:i w:val="false"/>
          <w:color w:val="000000"/>
          <w:sz w:val="28"/>
        </w:rPr>
        <w:t>
      26. Общественные здания и сооружения туристской инфраструктуры (гостиницы, спортивные сооружения, предприятия общественного питания, торговли) должны соответствовать действующим строительным нормам и правилам, санитарным нормам и правилам.</w:t>
      </w:r>
    </w:p>
    <w:bookmarkEnd w:id="44"/>
    <w:bookmarkStart w:name="z58" w:id="45"/>
    <w:p>
      <w:pPr>
        <w:spacing w:after="0"/>
        <w:ind w:left="0"/>
        <w:jc w:val="both"/>
      </w:pPr>
      <w:r>
        <w:rPr>
          <w:rFonts w:ascii="Times New Roman"/>
          <w:b w:val="false"/>
          <w:i w:val="false"/>
          <w:color w:val="000000"/>
          <w:sz w:val="28"/>
        </w:rPr>
        <w:t>
      Все помещения для туристов с инвалидностью должны размещаться в одноэтажных зданиях или на первом этаже многоэтажного здания. Помещения, предназначенные для лиц с инвалидностью, перемещающихся на креслах-колясках, должны иметь пандусы. Для лиц с инвалидностью по зрению, имеющих собак-поводырей, должны предусматриваться места для содержания собак.</w:t>
      </w:r>
    </w:p>
    <w:bookmarkEnd w:id="45"/>
    <w:bookmarkStart w:name="z59" w:id="46"/>
    <w:p>
      <w:pPr>
        <w:spacing w:after="0"/>
        <w:ind w:left="0"/>
        <w:jc w:val="both"/>
      </w:pPr>
      <w:r>
        <w:rPr>
          <w:rFonts w:ascii="Times New Roman"/>
          <w:b w:val="false"/>
          <w:i w:val="false"/>
          <w:color w:val="000000"/>
          <w:sz w:val="28"/>
        </w:rPr>
        <w:t>
      27. Здание объекта должно иметь хозяйственно-питьевое и горячее водоснабжение, отопление, освещение, канализацию в соответствии с действующими строительными нормами и правилами и санитарно-эпидемиологическими правилами и нормами.</w:t>
      </w:r>
    </w:p>
    <w:bookmarkEnd w:id="46"/>
    <w:bookmarkStart w:name="z60" w:id="47"/>
    <w:p>
      <w:pPr>
        <w:spacing w:after="0"/>
        <w:ind w:left="0"/>
        <w:jc w:val="both"/>
      </w:pPr>
      <w:r>
        <w:rPr>
          <w:rFonts w:ascii="Times New Roman"/>
          <w:b w:val="false"/>
          <w:i w:val="false"/>
          <w:color w:val="000000"/>
          <w:sz w:val="28"/>
        </w:rPr>
        <w:t>
      28. В лестницах должно быть не менее трех ступеней. Ступени должны быть глухими, ровными, без выступов, с шероховатой поверхностью. Ребро ступени должно иметь закругление радиусом не более 5 сантиметра. По не примыкающим к стенам боковым краям лестничного марша ступени должны иметь бортики высотой не менее 2 сантиметра для предотвращения соскальзывания ноги, палки, костыля. Ширина проступей для лестниц должны быть не менее 40 сантиметров, высота подъемов ступеней – не более 12 сантиметров.</w:t>
      </w:r>
    </w:p>
    <w:bookmarkEnd w:id="47"/>
    <w:bookmarkStart w:name="z61" w:id="48"/>
    <w:p>
      <w:pPr>
        <w:spacing w:after="0"/>
        <w:ind w:left="0"/>
        <w:jc w:val="both"/>
      </w:pPr>
      <w:r>
        <w:rPr>
          <w:rFonts w:ascii="Times New Roman"/>
          <w:b w:val="false"/>
          <w:i w:val="false"/>
          <w:color w:val="000000"/>
          <w:sz w:val="28"/>
        </w:rPr>
        <w:t>
      29. Для слепых и слабовидящих лестницы вверху и внизу, участки поручней первой и последней ступеней лестницы, должны обозначаться рифлением и контрастной окраской.</w:t>
      </w:r>
    </w:p>
    <w:bookmarkEnd w:id="48"/>
    <w:bookmarkStart w:name="z62" w:id="49"/>
    <w:p>
      <w:pPr>
        <w:spacing w:after="0"/>
        <w:ind w:left="0"/>
        <w:jc w:val="both"/>
      </w:pPr>
      <w:r>
        <w:rPr>
          <w:rFonts w:ascii="Times New Roman"/>
          <w:b w:val="false"/>
          <w:i w:val="false"/>
          <w:color w:val="000000"/>
          <w:sz w:val="28"/>
        </w:rPr>
        <w:t>
      30. В начале и конце каждого подъема пандуса следует устраивать горизонтальные площадки шириной не менее ширины пандуса и длиной не менее 1,5 м. При изменении направления пандуса ширина площадки должна обеспечивать возможность поворота кресла-коляски.</w:t>
      </w:r>
    </w:p>
    <w:bookmarkEnd w:id="49"/>
    <w:bookmarkStart w:name="z63" w:id="50"/>
    <w:p>
      <w:pPr>
        <w:spacing w:after="0"/>
        <w:ind w:left="0"/>
        <w:jc w:val="both"/>
      </w:pPr>
      <w:r>
        <w:rPr>
          <w:rFonts w:ascii="Times New Roman"/>
          <w:b w:val="false"/>
          <w:i w:val="false"/>
          <w:color w:val="000000"/>
          <w:sz w:val="28"/>
        </w:rPr>
        <w:t>
      31. По внешним боковым краям пандуса и площадок следует предусматривать бортики высотой не менее 5 сантиметра.</w:t>
      </w:r>
    </w:p>
    <w:bookmarkEnd w:id="50"/>
    <w:bookmarkStart w:name="z64" w:id="51"/>
    <w:p>
      <w:pPr>
        <w:spacing w:after="0"/>
        <w:ind w:left="0"/>
        <w:jc w:val="both"/>
      </w:pPr>
      <w:r>
        <w:rPr>
          <w:rFonts w:ascii="Times New Roman"/>
          <w:b w:val="false"/>
          <w:i w:val="false"/>
          <w:color w:val="000000"/>
          <w:sz w:val="28"/>
        </w:rPr>
        <w:t>
      32. По обеим сторонам пандуса или предназначенного для движения туристов с инвалидностью лестничного марша должны предусматриваться ограждения высотой не менее 0,9 метра с поручнями. Поручни в этих случаях следует предусматривать двойными на высоте не менее 0,7 - 0,9 метра, для взрослых туристов с инвалидностью, а для детей дошкольного возраста на высоте 0,5 метра. Длина поручней должна быть больше длины пандуса или марша лестницы с каждой их стороны не менее, чем на 0,3 метра. Поручни должны быть круглого сечения диаметром не менее 3 сантиметра и не более 5 сантиметра или прямоугольного сечения толщиной не более 4 сантиметра.</w:t>
      </w:r>
    </w:p>
    <w:bookmarkEnd w:id="51"/>
    <w:bookmarkStart w:name="z65" w:id="52"/>
    <w:p>
      <w:pPr>
        <w:spacing w:after="0"/>
        <w:ind w:left="0"/>
        <w:jc w:val="both"/>
      </w:pPr>
      <w:r>
        <w:rPr>
          <w:rFonts w:ascii="Times New Roman"/>
          <w:b w:val="false"/>
          <w:i w:val="false"/>
          <w:color w:val="000000"/>
          <w:sz w:val="28"/>
        </w:rPr>
        <w:t>
      33. Предназначенные для туристов с инвалидностью входы в здания и сооружения следует защищать от атмосферных осадков и предусматривать перед входом площадку размером не менее 1,0х2,5 метра с дренажами и в зависимости от местных климатических условий - с подогревом.</w:t>
      </w:r>
    </w:p>
    <w:bookmarkEnd w:id="52"/>
    <w:bookmarkStart w:name="z66" w:id="53"/>
    <w:p>
      <w:pPr>
        <w:spacing w:after="0"/>
        <w:ind w:left="0"/>
        <w:jc w:val="both"/>
      </w:pPr>
      <w:r>
        <w:rPr>
          <w:rFonts w:ascii="Times New Roman"/>
          <w:b w:val="false"/>
          <w:i w:val="false"/>
          <w:color w:val="000000"/>
          <w:sz w:val="28"/>
        </w:rPr>
        <w:t>
      34. Ширина дверных проемов комнат, санитарно-бытовых помещений должна быть не менее 1,2 метра. Входы в помещения оборудуются автоматически открывающимися и закрывающимися либо раздвижными дверями, коридорах вдоль стен - поручнями для перемещения лиц с инвалидностью.</w:t>
      </w:r>
    </w:p>
    <w:bookmarkEnd w:id="53"/>
    <w:bookmarkStart w:name="z67" w:id="54"/>
    <w:p>
      <w:pPr>
        <w:spacing w:after="0"/>
        <w:ind w:left="0"/>
        <w:jc w:val="both"/>
      </w:pPr>
      <w:r>
        <w:rPr>
          <w:rFonts w:ascii="Times New Roman"/>
          <w:b w:val="false"/>
          <w:i w:val="false"/>
          <w:color w:val="000000"/>
          <w:sz w:val="28"/>
        </w:rPr>
        <w:t>
      35. В душевых должен предусматриваться вертикальный поручень на высоте 90-130 сантиметров от уровня пола, в ванной - горизонтальные поручни для пользования ванной.</w:t>
      </w:r>
    </w:p>
    <w:bookmarkEnd w:id="54"/>
    <w:bookmarkStart w:name="z68" w:id="55"/>
    <w:p>
      <w:pPr>
        <w:spacing w:after="0"/>
        <w:ind w:left="0"/>
        <w:jc w:val="both"/>
      </w:pPr>
      <w:r>
        <w:rPr>
          <w:rFonts w:ascii="Times New Roman"/>
          <w:b w:val="false"/>
          <w:i w:val="false"/>
          <w:color w:val="000000"/>
          <w:sz w:val="28"/>
        </w:rPr>
        <w:t>
      36. В туалетах общего пользования должно быть не менее одной кабины для лиц с инвалидностью, передвигающихся креслами-колясками, оборудованной специальными приспособлениями в виде скоб, вмонтированных в стену. Ширина кабины должна быть не менее 1,65 метра и глубина не менее 1,8 метра.</w:t>
      </w:r>
    </w:p>
    <w:bookmarkEnd w:id="55"/>
    <w:bookmarkStart w:name="z69" w:id="56"/>
    <w:p>
      <w:pPr>
        <w:spacing w:after="0"/>
        <w:ind w:left="0"/>
        <w:jc w:val="both"/>
      </w:pPr>
      <w:r>
        <w:rPr>
          <w:rFonts w:ascii="Times New Roman"/>
          <w:b w:val="false"/>
          <w:i w:val="false"/>
          <w:color w:val="000000"/>
          <w:sz w:val="28"/>
        </w:rPr>
        <w:t>
      37. В автотранспорте (автобус, микроавтобус и другие), железнодорожном транспорте, должны быть специальные приспособления для поднятия, перевозки лиц с инвалидностью, передвигающихся на колясках, и выхода из него.</w:t>
      </w:r>
    </w:p>
    <w:bookmarkEnd w:id="56"/>
    <w:bookmarkStart w:name="z70" w:id="57"/>
    <w:p>
      <w:pPr>
        <w:spacing w:after="0"/>
        <w:ind w:left="0"/>
        <w:jc w:val="both"/>
      </w:pPr>
      <w:r>
        <w:rPr>
          <w:rFonts w:ascii="Times New Roman"/>
          <w:b w:val="false"/>
          <w:i w:val="false"/>
          <w:color w:val="000000"/>
          <w:sz w:val="28"/>
        </w:rPr>
        <w:t>
      В железнодорожном вагоне туристского типа места для пассажиров с инвалидностью на колясках должны располагаться рядом с входом в вагон. Купе должно быть одноместным или двухместным (с размещением лица, сопровождающего лицо с инвалидностью) и оборудоваться поручнями.</w:t>
      </w:r>
    </w:p>
    <w:bookmarkEnd w:id="57"/>
    <w:bookmarkStart w:name="z71" w:id="58"/>
    <w:p>
      <w:pPr>
        <w:spacing w:after="0"/>
        <w:ind w:left="0"/>
        <w:jc w:val="both"/>
      </w:pPr>
      <w:r>
        <w:rPr>
          <w:rFonts w:ascii="Times New Roman"/>
          <w:b w:val="false"/>
          <w:i w:val="false"/>
          <w:color w:val="000000"/>
          <w:sz w:val="28"/>
        </w:rPr>
        <w:t>
      38. Площадки остановочных пунктов должны иметь специальные зоны для лиц с инвалидностью, оборудованные турникетами, платформами, пандусами и снабженные информационной разметкой. Ширина посадочной зоны должна быть не менее 1,5 метра. Высота посадочной платформы должна быть на уровне пола автотранспортного средства.</w:t>
      </w:r>
    </w:p>
    <w:bookmarkEnd w:id="58"/>
    <w:bookmarkStart w:name="z72" w:id="59"/>
    <w:p>
      <w:pPr>
        <w:spacing w:after="0"/>
        <w:ind w:left="0"/>
        <w:jc w:val="both"/>
      </w:pPr>
      <w:r>
        <w:rPr>
          <w:rFonts w:ascii="Times New Roman"/>
          <w:b w:val="false"/>
          <w:i w:val="false"/>
          <w:color w:val="000000"/>
          <w:sz w:val="28"/>
        </w:rPr>
        <w:t>
      39. Здания аэропортов, железнодорожных вокзалов и автовокзалов должны быть оборудованы специальными входами для лиц с инвалидностью и снабжены соответствующей разметкой и символами.</w:t>
      </w:r>
    </w:p>
    <w:bookmarkEnd w:id="59"/>
    <w:bookmarkStart w:name="z73" w:id="60"/>
    <w:p>
      <w:pPr>
        <w:spacing w:after="0"/>
        <w:ind w:left="0"/>
        <w:jc w:val="both"/>
      </w:pPr>
      <w:r>
        <w:rPr>
          <w:rFonts w:ascii="Times New Roman"/>
          <w:b w:val="false"/>
          <w:i w:val="false"/>
          <w:color w:val="000000"/>
          <w:sz w:val="28"/>
        </w:rPr>
        <w:t>
      40. Перрон вокзалов должны обеспечивать беспрепятственные подходы к местам посадки и ориентацию лиц с инвалидностью. Зоны повышенной опасности должны оборудоваться специальными ограждениями, предупредительными символами, фактурно-информационным мощением, а при необходимости, световыми и звуковыми сигналами.</w:t>
      </w:r>
    </w:p>
    <w:bookmarkEnd w:id="60"/>
    <w:bookmarkStart w:name="z74" w:id="61"/>
    <w:p>
      <w:pPr>
        <w:spacing w:after="0"/>
        <w:ind w:left="0"/>
        <w:jc w:val="both"/>
      </w:pPr>
      <w:r>
        <w:rPr>
          <w:rFonts w:ascii="Times New Roman"/>
          <w:b w:val="false"/>
          <w:i w:val="false"/>
          <w:color w:val="000000"/>
          <w:sz w:val="28"/>
        </w:rPr>
        <w:t>
      41. Переходы через железнодорожные пути должны быть оборудованы пандусами со специальным мощением. Ширина перехода должна быть не менее 1,5 м. Возвышающаяся часть железнодорожного рельса над покрытием перехода не должна превышать 45 миллиметров.</w:t>
      </w:r>
    </w:p>
    <w:bookmarkEnd w:id="61"/>
    <w:bookmarkStart w:name="z75" w:id="62"/>
    <w:p>
      <w:pPr>
        <w:spacing w:after="0"/>
        <w:ind w:left="0"/>
        <w:jc w:val="left"/>
      </w:pPr>
      <w:r>
        <w:rPr>
          <w:rFonts w:ascii="Times New Roman"/>
          <w:b/>
          <w:i w:val="false"/>
          <w:color w:val="000000"/>
        </w:rPr>
        <w:t xml:space="preserve"> Глава 4. Требования к персоналу</w:t>
      </w:r>
    </w:p>
    <w:bookmarkEnd w:id="62"/>
    <w:bookmarkStart w:name="z76" w:id="63"/>
    <w:p>
      <w:pPr>
        <w:spacing w:after="0"/>
        <w:ind w:left="0"/>
        <w:jc w:val="both"/>
      </w:pPr>
      <w:r>
        <w:rPr>
          <w:rFonts w:ascii="Times New Roman"/>
          <w:b w:val="false"/>
          <w:i w:val="false"/>
          <w:color w:val="000000"/>
          <w:sz w:val="28"/>
        </w:rPr>
        <w:t>
      42. На стационарных туристских объектах должны быть медицинские пункты, оснащенные медикаментами для оказания врачебной медицинской помощи туристам с инвалидностью. При туристских походах группы должен сопровождать медицинский работник.</w:t>
      </w:r>
    </w:p>
    <w:bookmarkEnd w:id="63"/>
    <w:bookmarkStart w:name="z77" w:id="64"/>
    <w:p>
      <w:pPr>
        <w:spacing w:after="0"/>
        <w:ind w:left="0"/>
        <w:jc w:val="both"/>
      </w:pPr>
      <w:r>
        <w:rPr>
          <w:rFonts w:ascii="Times New Roman"/>
          <w:b w:val="false"/>
          <w:i w:val="false"/>
          <w:color w:val="000000"/>
          <w:sz w:val="28"/>
        </w:rPr>
        <w:t>
      43. Весь персонал, обслуживающий туристов с инвалидностью, обязан проходить предварительный при поступлении на работу и в дальнейшем периодический медицинский осмотр в порядке, установленном уполномоченным органом в области санитарно-эпидемиологического благополучия населения. Каждый работник должен иметь личную медицинскую книжку с результатами медицинских осмотров и данными о прохождении гигиенического обучения. Медицинская книжка должна храниться на рабочем месте.</w:t>
      </w:r>
    </w:p>
    <w:bookmarkEnd w:id="64"/>
    <w:bookmarkStart w:name="z78" w:id="65"/>
    <w:p>
      <w:pPr>
        <w:spacing w:after="0"/>
        <w:ind w:left="0"/>
        <w:jc w:val="both"/>
      </w:pPr>
      <w:r>
        <w:rPr>
          <w:rFonts w:ascii="Times New Roman"/>
          <w:b w:val="false"/>
          <w:i w:val="false"/>
          <w:color w:val="000000"/>
          <w:sz w:val="28"/>
        </w:rPr>
        <w:t>
      44. Персонал всех видов туристской инфраструктуры должен проходить специальную подготовку по обеспечению отдыха туристов с инвалидностью.</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