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058b" w14:textId="83d0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5 апреля 2022 года № 27. Зарегистрировано в Министерстве юстиции Республики Казахстан 6 апреля 2022 года № 27463</w:t>
      </w:r>
    </w:p>
    <w:p>
      <w:pPr>
        <w:spacing w:after="0"/>
        <w:ind w:left="0"/>
        <w:jc w:val="both"/>
      </w:pPr>
      <w:bookmarkStart w:name="z4" w:id="0"/>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 (далее – Нормативы):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страховых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от страховых премий, передаваемых (переданных) в перестрахование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до 1 января 2023 года.</w:t>
      </w:r>
    </w:p>
    <w:bookmarkEnd w:id="3"/>
    <w:bookmarkStart w:name="z9" w:id="4"/>
    <w:p>
      <w:pPr>
        <w:spacing w:after="0"/>
        <w:ind w:left="0"/>
        <w:jc w:val="both"/>
      </w:pPr>
      <w:r>
        <w:rPr>
          <w:rFonts w:ascii="Times New Roman"/>
          <w:b w:val="false"/>
          <w:i w:val="false"/>
          <w:color w:val="000000"/>
          <w:sz w:val="28"/>
        </w:rPr>
        <w:t>
      Минимальный размер маржи платежеспособности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от объема обязательств, передаваемых (переданных) в перестрахование согласно приложению 3-1 к Нормативам, с 1 января 2023 года.</w:t>
      </w:r>
    </w:p>
    <w:bookmarkEnd w:id="4"/>
    <w:bookmarkStart w:name="z10" w:id="5"/>
    <w:p>
      <w:pPr>
        <w:spacing w:after="0"/>
        <w:ind w:left="0"/>
        <w:jc w:val="both"/>
      </w:pPr>
      <w:r>
        <w:rPr>
          <w:rFonts w:ascii="Times New Roman"/>
          <w:b w:val="false"/>
          <w:i w:val="false"/>
          <w:color w:val="000000"/>
          <w:sz w:val="28"/>
        </w:rPr>
        <w:t>
      Минимальный размер маржи платежеспособности страховой (перестраховочной) организации увеличивается на значение, равное 1 (одному) проценту от текущей стоимости активов, созданных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главы 3 дополнить пунктами 10-1 и 10-2 следующего содержания:</w:t>
      </w:r>
    </w:p>
    <w:bookmarkStart w:name="z12" w:id="6"/>
    <w:p>
      <w:pPr>
        <w:spacing w:after="0"/>
        <w:ind w:left="0"/>
        <w:jc w:val="both"/>
      </w:pPr>
      <w:r>
        <w:rPr>
          <w:rFonts w:ascii="Times New Roman"/>
          <w:b w:val="false"/>
          <w:i w:val="false"/>
          <w:color w:val="000000"/>
          <w:sz w:val="28"/>
        </w:rPr>
        <w:t>
      "10-1. Невыполнение норматива достаточности маржи платежеспособности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p>
    <w:bookmarkEnd w:id="6"/>
    <w:bookmarkStart w:name="z13" w:id="7"/>
    <w:p>
      <w:pPr>
        <w:spacing w:after="0"/>
        <w:ind w:left="0"/>
        <w:jc w:val="both"/>
      </w:pPr>
      <w:r>
        <w:rPr>
          <w:rFonts w:ascii="Times New Roman"/>
          <w:b w:val="false"/>
          <w:i w:val="false"/>
          <w:color w:val="000000"/>
          <w:sz w:val="28"/>
        </w:rPr>
        <w:t>
      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p>
    <w:bookmarkEnd w:id="7"/>
    <w:bookmarkStart w:name="z14" w:id="8"/>
    <w:p>
      <w:pPr>
        <w:spacing w:after="0"/>
        <w:ind w:left="0"/>
        <w:jc w:val="both"/>
      </w:pPr>
      <w:r>
        <w:rPr>
          <w:rFonts w:ascii="Times New Roman"/>
          <w:b w:val="false"/>
          <w:i w:val="false"/>
          <w:color w:val="000000"/>
          <w:sz w:val="28"/>
        </w:rPr>
        <w:t>
      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p>
    <w:bookmarkEnd w:id="8"/>
    <w:bookmarkStart w:name="z15" w:id="9"/>
    <w:p>
      <w:pPr>
        <w:spacing w:after="0"/>
        <w:ind w:left="0"/>
        <w:jc w:val="both"/>
      </w:pPr>
      <w:r>
        <w:rPr>
          <w:rFonts w:ascii="Times New Roman"/>
          <w:b w:val="false"/>
          <w:i w:val="false"/>
          <w:color w:val="000000"/>
          <w:sz w:val="28"/>
        </w:rPr>
        <w:t>
      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p>
    <w:bookmarkEnd w:id="9"/>
    <w:bookmarkStart w:name="z16" w:id="10"/>
    <w:p>
      <w:pPr>
        <w:spacing w:after="0"/>
        <w:ind w:left="0"/>
        <w:jc w:val="both"/>
      </w:pPr>
      <w:r>
        <w:rPr>
          <w:rFonts w:ascii="Times New Roman"/>
          <w:b w:val="false"/>
          <w:i w:val="false"/>
          <w:color w:val="000000"/>
          <w:sz w:val="28"/>
        </w:rPr>
        <w:t>
      4) снижения рейтинга банка второго уровня, инвестиции в который принимаются в расчет норматива достаточности маржи платежеспособности, до уровня "В-" и ниже рейтингового агентства Standard &amp; Poor's (Стандард энд Пурс) или других рейтинговых агентств.</w:t>
      </w:r>
    </w:p>
    <w:bookmarkEnd w:id="10"/>
    <w:bookmarkStart w:name="z17" w:id="11"/>
    <w:p>
      <w:pPr>
        <w:spacing w:after="0"/>
        <w:ind w:left="0"/>
        <w:jc w:val="both"/>
      </w:pPr>
      <w:r>
        <w:rPr>
          <w:rFonts w:ascii="Times New Roman"/>
          <w:b w:val="false"/>
          <w:i w:val="false"/>
          <w:color w:val="000000"/>
          <w:sz w:val="28"/>
        </w:rPr>
        <w:t>
      10-2. Страховая (перестраховочная) организация в течение 5 (пяти) рабочих дней со дня выявления факта невыполнения норматива достаточности маржи платежеспособности в соответствии с пунктом 10-1 Нормативов направляет на согласование в уполномоченный орган план мероприятий по повышению нормативов до уровня не менее установленного минимального значения в срок до 6 (шести) месяцев со дня выявления указанного нарушения.</w:t>
      </w:r>
    </w:p>
    <w:bookmarkEnd w:id="11"/>
    <w:bookmarkStart w:name="z18" w:id="12"/>
    <w:p>
      <w:pPr>
        <w:spacing w:after="0"/>
        <w:ind w:left="0"/>
        <w:jc w:val="both"/>
      </w:pPr>
      <w:r>
        <w:rPr>
          <w:rFonts w:ascii="Times New Roman"/>
          <w:b w:val="false"/>
          <w:i w:val="false"/>
          <w:color w:val="000000"/>
          <w:sz w:val="28"/>
        </w:rPr>
        <w:t>
      Невыполнение норматива достаточности маржи платежеспособности в сроки, установленные планом мероприятий, является нарушением.";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дополнить пунктами 41-1 и 41-2 следующего содержания:</w:t>
      </w:r>
    </w:p>
    <w:bookmarkStart w:name="z20" w:id="13"/>
    <w:p>
      <w:pPr>
        <w:spacing w:after="0"/>
        <w:ind w:left="0"/>
        <w:jc w:val="both"/>
      </w:pPr>
      <w:r>
        <w:rPr>
          <w:rFonts w:ascii="Times New Roman"/>
          <w:b w:val="false"/>
          <w:i w:val="false"/>
          <w:color w:val="000000"/>
          <w:sz w:val="28"/>
        </w:rPr>
        <w:t>
      "41-1. Невыполнение норматива достаточности высоколиквидных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p>
    <w:bookmarkEnd w:id="13"/>
    <w:bookmarkStart w:name="z21" w:id="14"/>
    <w:p>
      <w:pPr>
        <w:spacing w:after="0"/>
        <w:ind w:left="0"/>
        <w:jc w:val="both"/>
      </w:pPr>
      <w:r>
        <w:rPr>
          <w:rFonts w:ascii="Times New Roman"/>
          <w:b w:val="false"/>
          <w:i w:val="false"/>
          <w:color w:val="000000"/>
          <w:sz w:val="28"/>
        </w:rPr>
        <w:t>
      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p>
    <w:bookmarkEnd w:id="14"/>
    <w:bookmarkStart w:name="z22" w:id="15"/>
    <w:p>
      <w:pPr>
        <w:spacing w:after="0"/>
        <w:ind w:left="0"/>
        <w:jc w:val="both"/>
      </w:pPr>
      <w:r>
        <w:rPr>
          <w:rFonts w:ascii="Times New Roman"/>
          <w:b w:val="false"/>
          <w:i w:val="false"/>
          <w:color w:val="000000"/>
          <w:sz w:val="28"/>
        </w:rPr>
        <w:t>
      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p>
    <w:bookmarkEnd w:id="15"/>
    <w:bookmarkStart w:name="z23" w:id="16"/>
    <w:p>
      <w:pPr>
        <w:spacing w:after="0"/>
        <w:ind w:left="0"/>
        <w:jc w:val="both"/>
      </w:pPr>
      <w:r>
        <w:rPr>
          <w:rFonts w:ascii="Times New Roman"/>
          <w:b w:val="false"/>
          <w:i w:val="false"/>
          <w:color w:val="000000"/>
          <w:sz w:val="28"/>
        </w:rPr>
        <w:t>
      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p>
    <w:bookmarkEnd w:id="16"/>
    <w:bookmarkStart w:name="z24" w:id="17"/>
    <w:p>
      <w:pPr>
        <w:spacing w:after="0"/>
        <w:ind w:left="0"/>
        <w:jc w:val="both"/>
      </w:pPr>
      <w:r>
        <w:rPr>
          <w:rFonts w:ascii="Times New Roman"/>
          <w:b w:val="false"/>
          <w:i w:val="false"/>
          <w:color w:val="000000"/>
          <w:sz w:val="28"/>
        </w:rPr>
        <w:t>
      4) снижения рейтинга банка второго уровня, инвестиции в который принимаются в расчет норматива достаточности высоколиквидных активов,</w:t>
      </w:r>
    </w:p>
    <w:bookmarkEnd w:id="17"/>
    <w:bookmarkStart w:name="z25" w:id="18"/>
    <w:p>
      <w:pPr>
        <w:spacing w:after="0"/>
        <w:ind w:left="0"/>
        <w:jc w:val="both"/>
      </w:pPr>
      <w:r>
        <w:rPr>
          <w:rFonts w:ascii="Times New Roman"/>
          <w:b w:val="false"/>
          <w:i w:val="false"/>
          <w:color w:val="000000"/>
          <w:sz w:val="28"/>
        </w:rPr>
        <w:t>
      до уровня "В-" и ниже рейтингового агентства Standard &amp; Poor's (Стандард энд Пурс) или других рейтинговых агентств.</w:t>
      </w:r>
    </w:p>
    <w:bookmarkEnd w:id="18"/>
    <w:bookmarkStart w:name="z26" w:id="19"/>
    <w:p>
      <w:pPr>
        <w:spacing w:after="0"/>
        <w:ind w:left="0"/>
        <w:jc w:val="both"/>
      </w:pPr>
      <w:r>
        <w:rPr>
          <w:rFonts w:ascii="Times New Roman"/>
          <w:b w:val="false"/>
          <w:i w:val="false"/>
          <w:color w:val="000000"/>
          <w:sz w:val="28"/>
        </w:rPr>
        <w:t>
      41-2. Страховая (перестраховочная) организация в течение 5 (пяти) рабочих дней со дня выявления факта невыполнения норматива достаточности высоколиквидных активов в соответствии с пунктом 41-1 Нормативов направляет на согласование в уполномоченный орган план мероприятий по повышению нормативов до уровня не менее установленного минимального значения в срок до 6 (шести) месяцев со дня выявления указанного нарушения.</w:t>
      </w:r>
    </w:p>
    <w:bookmarkEnd w:id="19"/>
    <w:bookmarkStart w:name="z27" w:id="20"/>
    <w:p>
      <w:pPr>
        <w:spacing w:after="0"/>
        <w:ind w:left="0"/>
        <w:jc w:val="both"/>
      </w:pPr>
      <w:r>
        <w:rPr>
          <w:rFonts w:ascii="Times New Roman"/>
          <w:b w:val="false"/>
          <w:i w:val="false"/>
          <w:color w:val="000000"/>
          <w:sz w:val="28"/>
        </w:rPr>
        <w:t>
      Невыполнение норматива достаточности высоколиквидных активов в сроки, установленные планом мероприятий, является нарушением.";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пунктом 44-1 следующего содержания:</w:t>
      </w:r>
    </w:p>
    <w:bookmarkStart w:name="z29" w:id="21"/>
    <w:p>
      <w:pPr>
        <w:spacing w:after="0"/>
        <w:ind w:left="0"/>
        <w:jc w:val="both"/>
      </w:pPr>
      <w:r>
        <w:rPr>
          <w:rFonts w:ascii="Times New Roman"/>
          <w:b w:val="false"/>
          <w:i w:val="false"/>
          <w:color w:val="000000"/>
          <w:sz w:val="28"/>
        </w:rPr>
        <w:t>
      "44-1. Невыполнение нормативов диверсификации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p>
    <w:bookmarkEnd w:id="21"/>
    <w:bookmarkStart w:name="z30" w:id="22"/>
    <w:p>
      <w:pPr>
        <w:spacing w:after="0"/>
        <w:ind w:left="0"/>
        <w:jc w:val="both"/>
      </w:pPr>
      <w:r>
        <w:rPr>
          <w:rFonts w:ascii="Times New Roman"/>
          <w:b w:val="false"/>
          <w:i w:val="false"/>
          <w:color w:val="000000"/>
          <w:sz w:val="28"/>
        </w:rPr>
        <w:t>
      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p>
    <w:bookmarkEnd w:id="22"/>
    <w:bookmarkStart w:name="z31" w:id="23"/>
    <w:p>
      <w:pPr>
        <w:spacing w:after="0"/>
        <w:ind w:left="0"/>
        <w:jc w:val="both"/>
      </w:pPr>
      <w:r>
        <w:rPr>
          <w:rFonts w:ascii="Times New Roman"/>
          <w:b w:val="false"/>
          <w:i w:val="false"/>
          <w:color w:val="000000"/>
          <w:sz w:val="28"/>
        </w:rPr>
        <w:t>
      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p>
    <w:bookmarkEnd w:id="23"/>
    <w:bookmarkStart w:name="z32" w:id="24"/>
    <w:p>
      <w:pPr>
        <w:spacing w:after="0"/>
        <w:ind w:left="0"/>
        <w:jc w:val="both"/>
      </w:pPr>
      <w:r>
        <w:rPr>
          <w:rFonts w:ascii="Times New Roman"/>
          <w:b w:val="false"/>
          <w:i w:val="false"/>
          <w:color w:val="000000"/>
          <w:sz w:val="28"/>
        </w:rPr>
        <w:t>
      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p>
    <w:bookmarkEnd w:id="24"/>
    <w:bookmarkStart w:name="z33" w:id="25"/>
    <w:p>
      <w:pPr>
        <w:spacing w:after="0"/>
        <w:ind w:left="0"/>
        <w:jc w:val="both"/>
      </w:pPr>
      <w:r>
        <w:rPr>
          <w:rFonts w:ascii="Times New Roman"/>
          <w:b w:val="false"/>
          <w:i w:val="false"/>
          <w:color w:val="000000"/>
          <w:sz w:val="28"/>
        </w:rPr>
        <w:t>
      4) снижения рейтинга банка второго уровня, инвестиции которого принимаются в расчет диверсификации активов до уровня "В-" и ниже рейтингового агентства Standard &amp; Poor's (Стандард энд Пурс) или других рейтинговых агентств.</w:t>
      </w:r>
    </w:p>
    <w:bookmarkEnd w:id="25"/>
    <w:bookmarkStart w:name="z34" w:id="26"/>
    <w:p>
      <w:pPr>
        <w:spacing w:after="0"/>
        <w:ind w:left="0"/>
        <w:jc w:val="both"/>
      </w:pPr>
      <w:r>
        <w:rPr>
          <w:rFonts w:ascii="Times New Roman"/>
          <w:b w:val="false"/>
          <w:i w:val="false"/>
          <w:color w:val="000000"/>
          <w:sz w:val="28"/>
        </w:rPr>
        <w:t>
      Страховая (перестраховочная) организация в течение 5 (пяти) рабочих дней со дня выявления нарушения норматива диверсификации активов, направляет на согласование в уполномоченный орган план мероприятий по приведению нормативов диверсификации в соответствие с требованиями пункта 42 Нормативов в течение 6 (шести) месяцев с даты превышения данных нормативов диверсификации активов.</w:t>
      </w:r>
    </w:p>
    <w:bookmarkEnd w:id="26"/>
    <w:bookmarkStart w:name="z35" w:id="27"/>
    <w:p>
      <w:pPr>
        <w:spacing w:after="0"/>
        <w:ind w:left="0"/>
        <w:jc w:val="both"/>
      </w:pPr>
      <w:r>
        <w:rPr>
          <w:rFonts w:ascii="Times New Roman"/>
          <w:b w:val="false"/>
          <w:i w:val="false"/>
          <w:color w:val="000000"/>
          <w:sz w:val="28"/>
        </w:rPr>
        <w:t>
      Невыполнение нормативов диверсификации активов страховой (перестраховочной) организацией в сроки, установленные планом мероприятий, является нарушением.";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"46.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рассчитывается актуарием в соответствии с политикой перестрахования, утвержденной советом директоров страховой (перестраховочной) организации.</w:t>
      </w:r>
    </w:p>
    <w:bookmarkEnd w:id="28"/>
    <w:bookmarkStart w:name="z38" w:id="29"/>
    <w:p>
      <w:pPr>
        <w:spacing w:after="0"/>
        <w:ind w:left="0"/>
        <w:jc w:val="both"/>
      </w:pPr>
      <w:r>
        <w:rPr>
          <w:rFonts w:ascii="Times New Roman"/>
          <w:b w:val="false"/>
          <w:i w:val="false"/>
          <w:color w:val="000000"/>
          <w:sz w:val="28"/>
        </w:rPr>
        <w:t>
      Максимальный размер собственного удержания страховой (перестраховочной) организации по отдельному договору страхования на дату заключения и внесения изменений в договор страхования (перестрахования) (в части объема обязательств) не превышает по договорам страхования (входящего перестрахования):</w:t>
      </w:r>
    </w:p>
    <w:bookmarkEnd w:id="29"/>
    <w:bookmarkStart w:name="z39" w:id="30"/>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с рейтингом не ниже "ВВВ" рейтингового агентства Standard &amp; Poor's (Стандард энд Пурс) или других рейтинговых агентств, но не более 16,5 миллионов МРП (16 500 000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p>
    <w:bookmarkEnd w:id="30"/>
    <w:bookmarkStart w:name="z40" w:id="31"/>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p>
    <w:bookmarkEnd w:id="31"/>
    <w:bookmarkStart w:name="z41" w:id="32"/>
    <w:p>
      <w:pPr>
        <w:spacing w:after="0"/>
        <w:ind w:left="0"/>
        <w:jc w:val="both"/>
      </w:pPr>
      <w:r>
        <w:rPr>
          <w:rFonts w:ascii="Times New Roman"/>
          <w:b w:val="false"/>
          <w:i w:val="false"/>
          <w:color w:val="000000"/>
          <w:sz w:val="28"/>
        </w:rPr>
        <w:t>
      80 (восемьдесят)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Нормативами, на 0,2 пункта.</w:t>
      </w:r>
    </w:p>
    <w:bookmarkEnd w:id="32"/>
    <w:bookmarkStart w:name="z42" w:id="33"/>
    <w:p>
      <w:pPr>
        <w:spacing w:after="0"/>
        <w:ind w:left="0"/>
        <w:jc w:val="both"/>
      </w:pPr>
      <w:r>
        <w:rPr>
          <w:rFonts w:ascii="Times New Roman"/>
          <w:b w:val="false"/>
          <w:i w:val="false"/>
          <w:color w:val="000000"/>
          <w:sz w:val="28"/>
        </w:rPr>
        <w:t>
      При групповом страховании, а также по договорам обязательного страхования работника от несчастных случаев при исполнении им трудовых (служебных) обязанностей, обязательного страхования туриста, расчет, указанный в части второй настоящего пункта, осуществляется по каждому застрахованному отдельно.</w:t>
      </w:r>
    </w:p>
    <w:bookmarkEnd w:id="33"/>
    <w:bookmarkStart w:name="z43" w:id="34"/>
    <w:p>
      <w:pPr>
        <w:spacing w:after="0"/>
        <w:ind w:left="0"/>
        <w:jc w:val="both"/>
      </w:pPr>
      <w:r>
        <w:rPr>
          <w:rFonts w:ascii="Times New Roman"/>
          <w:b w:val="false"/>
          <w:i w:val="false"/>
          <w:color w:val="000000"/>
          <w:sz w:val="28"/>
        </w:rPr>
        <w:t>
      При состраховании (совместном перестраховании) расчет, указанный в части второй настоящего пункта, осуществляется исходя из доли от страховой суммы каждого страховщика (перестраховщика).";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45" w:id="35"/>
    <w:p>
      <w:pPr>
        <w:spacing w:after="0"/>
        <w:ind w:left="0"/>
        <w:jc w:val="both"/>
      </w:pPr>
      <w:r>
        <w:rPr>
          <w:rFonts w:ascii="Times New Roman"/>
          <w:b w:val="false"/>
          <w:i w:val="false"/>
          <w:color w:val="000000"/>
          <w:sz w:val="28"/>
        </w:rPr>
        <w:t xml:space="preserve">
      дополнить приложением 3-1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5"/>
    <w:bookmarkStart w:name="z46" w:id="36"/>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36"/>
    <w:bookmarkStart w:name="z47" w:id="3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7"/>
    <w:bookmarkStart w:name="z48" w:id="3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8"/>
    <w:bookmarkStart w:name="z49" w:id="3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9"/>
    <w:bookmarkStart w:name="z50" w:id="40"/>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40"/>
    <w:bookmarkStart w:name="z51" w:id="41"/>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 и распространяется на правоотношения, возникшие с 1 марта 2022 года.</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53" w:id="42"/>
      <w:r>
        <w:rPr>
          <w:rFonts w:ascii="Times New Roman"/>
          <w:b w:val="false"/>
          <w:i w:val="false"/>
          <w:color w:val="000000"/>
          <w:sz w:val="28"/>
        </w:rPr>
        <w:t>
      "СОГЛАСОВАНО"</w:t>
      </w:r>
    </w:p>
    <w:bookmarkEnd w:id="4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5 апреля 2022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 xml:space="preserve">Нормативным значениям и </w:t>
            </w:r>
            <w:r>
              <w:br/>
            </w:r>
            <w:r>
              <w:rPr>
                <w:rFonts w:ascii="Times New Roman"/>
                <w:b w:val="false"/>
                <w:i w:val="false"/>
                <w:color w:val="000000"/>
                <w:sz w:val="20"/>
              </w:rPr>
              <w:t>методике</w:t>
            </w:r>
            <w:r>
              <w:br/>
            </w:r>
            <w:r>
              <w:rPr>
                <w:rFonts w:ascii="Times New Roman"/>
                <w:b w:val="false"/>
                <w:i w:val="false"/>
                <w:color w:val="000000"/>
                <w:sz w:val="20"/>
              </w:rPr>
              <w:t xml:space="preserve">расчетов пруденциальных </w:t>
            </w:r>
            <w:r>
              <w:br/>
            </w:r>
            <w:r>
              <w:rPr>
                <w:rFonts w:ascii="Times New Roman"/>
                <w:b w:val="false"/>
                <w:i w:val="false"/>
                <w:color w:val="000000"/>
                <w:sz w:val="20"/>
              </w:rPr>
              <w:t>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p>
        </w:tc>
      </w:tr>
    </w:tbl>
    <w:bookmarkStart w:name="z56" w:id="43"/>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страховых премий, передаваемых (переданных) в перестрахование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страховых премий,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Законом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w:t>
            </w:r>
            <w:r>
              <w:br/>
            </w:r>
            <w:r>
              <w:rPr>
                <w:rFonts w:ascii="Times New Roman"/>
                <w:b w:val="false"/>
                <w:i w:val="false"/>
                <w:color w:val="000000"/>
                <w:sz w:val="20"/>
              </w:rPr>
              <w:t xml:space="preserve">Нормативным значениям и </w:t>
            </w:r>
            <w:r>
              <w:br/>
            </w:r>
            <w:r>
              <w:rPr>
                <w:rFonts w:ascii="Times New Roman"/>
                <w:b w:val="false"/>
                <w:i w:val="false"/>
                <w:color w:val="000000"/>
                <w:sz w:val="20"/>
              </w:rPr>
              <w:t>методике</w:t>
            </w:r>
            <w:r>
              <w:br/>
            </w:r>
            <w:r>
              <w:rPr>
                <w:rFonts w:ascii="Times New Roman"/>
                <w:b w:val="false"/>
                <w:i w:val="false"/>
                <w:color w:val="000000"/>
                <w:sz w:val="20"/>
              </w:rPr>
              <w:t xml:space="preserve">расчетов пруденциальных </w:t>
            </w:r>
            <w:r>
              <w:br/>
            </w:r>
            <w:r>
              <w:rPr>
                <w:rFonts w:ascii="Times New Roman"/>
                <w:b w:val="false"/>
                <w:i w:val="false"/>
                <w:color w:val="000000"/>
                <w:sz w:val="20"/>
              </w:rPr>
              <w:t>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p>
        </w:tc>
      </w:tr>
    </w:tbl>
    <w:bookmarkStart w:name="z59" w:id="44"/>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объема обязательств, передаваемых (переданных) в перестрахование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Законом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