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b3c0" w14:textId="ccd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марта 2021 года № 3-10. Зарегистрировано Департаментом юстиции Западно-Казахстанской области 18 марта 2021 года № 6854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декабря 2019 года №39-3 "Об утверждении Плана по управлению пастбищами и их использованию по Жангалинскому району на 2019-2020 годы" (зарегистрированное в Реестре государственной регистрации нормативных правовых актов №5889 опубликованное 19 декабря 2019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№5922, опубликованное 6 января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31 марта 2020 года №45-1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№6104, опубликованное 1 апреля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 апреля 2020 года №47-1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№6157, опубликованное 20 апреля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 мая 2020 года №49-1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№6232, опубликованное 18 мая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 июля 2020 года №50-1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№6298, опубликованное 16 июля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17 сентября 2020 года №51-1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№6378, опубликованное 28 сентября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ноября 2020 года №53-1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№6500, опубликованное 4 декабря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декабря 2020 года №55-1 "О внесении изменений в решение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№6569 опубликованное 30 декабря 2020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