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15fd" w14:textId="6721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апреля 2021 года № 40. Зарегистрировано Департаментом юстиции Восточно-Казахстанской области 4 мая 2021 года № 8727. Утратило силу решением Уланского районного маслихата Восточно-Казахстанской области от 27 марта 2024 года № 119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5609)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Победы - 9 Мая (по одному из оснований):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- 342,818 (триста сорок два целых восемьсот восемнадцать тысячных)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- 34,282 (тридцать четыре целых двести восемьдеят две тысячных)месячных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 года в выслугу лет для назначения пенсии на льготных условиях, установленных для военнослужащих частей действующей армии - 34,282 (тридцать четыре целых двести восемьдеят две тысячных) месячных расчетных показателей;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- 34,282 (тридцать четыре целых двести восемьдеят две тысячных)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- 20,569 (двадцать целых пятьсот шестьдсят девять тысячных)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- 34,282 (тридцать четыре целых двести восемьдеят две тысячных)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- 10,285 (десять целых двести восемьдесят пять тысячных)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- 10,285 (десять целых двести восемьдесят пять тысячных)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 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- 10,285 (десять целых двести восемьдесят пять тысячных) месячных расчетных показателей;".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Медетова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