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2fa4c" w14:textId="ee2f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Курчатов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Восточно-Казахстанской области от 29 декабря 2021 года № 12/87-VII. Зарегистрировано в Министерстве юстиции Республики Казахстан 29 декабря 2021 года № 26182. Утратило силу решением Курчатовского городского маслихата области Абай от 21 февраля 2024 года № 15/88-VIII.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Курчатовского городского маслихата области Абай от 21.02.2024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15/88-VIII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в редакции решения Курчатовского городского маслихата области Абай от 13.10.2022 </w:t>
      </w:r>
      <w:r>
        <w:rPr>
          <w:rFonts w:ascii="Times New Roman"/>
          <w:b w:val="false"/>
          <w:i w:val="false"/>
          <w:color w:val="000000"/>
          <w:sz w:val="28"/>
        </w:rPr>
        <w:t>№ 22/146-VII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Курчатовский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Курчатов,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Курчатовского городского маслихата области Абай от 13.10.2022 </w:t>
      </w:r>
      <w:r>
        <w:rPr>
          <w:rFonts w:ascii="Times New Roman"/>
          <w:b w:val="false"/>
          <w:i w:val="false"/>
          <w:color w:val="000000"/>
          <w:sz w:val="28"/>
        </w:rPr>
        <w:t>№ 22/146-VII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Курчатовского городского маслихата: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возмещении затрат на обучение на дому детей с ограниченными возможностями из числа инвалидов по индивидуальному учебному плану" от 19 октября 2016 года № 7/46-VI (зарегистрировано в Реестре государственной регистрации нормативных правовых актов под № 4739);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Курчатовского городского маслихата от 19 октября 2016 года № 7/46-VI "О возмещении затрат на обучение на дому детей с ограниченными возможностями из числа инвалидов по индивидуальному учебному плану" от 31 марта 2020 года № 38/296-VI (зарегистрировано в Реестре государственной регистрации нормативных правовых актов под № 6907).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Курчатовского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22/146-VII</w:t>
            </w:r>
          </w:p>
        </w:tc>
      </w:tr>
    </w:tbl>
    <w:bookmarkStart w:name="z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Курчатовского городского маслихата области Абай от 13.10.2022 </w:t>
      </w:r>
      <w:r>
        <w:rPr>
          <w:rFonts w:ascii="Times New Roman"/>
          <w:b w:val="false"/>
          <w:i w:val="false"/>
          <w:color w:val="ff0000"/>
          <w:sz w:val="28"/>
        </w:rPr>
        <w:t>№ 22/146-VII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разработаны в соответствии с Правилами оказания государственной услуги "Возмещение затрат на обучение на дому детей-инвалидов",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занятости, социальных программ и регистрации актов гражданского состояния города Курчатов области Абай" на основании справки из учебного заведения, подтверждающей факт обучения ребенка с инвалидностью на дому.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с места учебы, подтверждающих факт обучения ребенка с инвалидностью на дому.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Курчатовского городского маслихата области Абай от 23.05.2023 </w:t>
      </w:r>
      <w:r>
        <w:rPr>
          <w:rFonts w:ascii="Times New Roman"/>
          <w:b w:val="false"/>
          <w:i w:val="false"/>
          <w:color w:val="000000"/>
          <w:sz w:val="28"/>
        </w:rPr>
        <w:t>№ 4/31-VIII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на дому, заявитель обращается в уполномоченный орган через Государственную корпорацию или на портал с заявлением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заявителя, за назначением выплаты по возмещению затрат на обучение на дому детей с инвалидностью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осуществляется самим заявителем.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Курчатовского городского маслихата области Абай от 23.05.2023 </w:t>
      </w:r>
      <w:r>
        <w:rPr>
          <w:rFonts w:ascii="Times New Roman"/>
          <w:b w:val="false"/>
          <w:i w:val="false"/>
          <w:color w:val="000000"/>
          <w:sz w:val="28"/>
        </w:rPr>
        <w:t>№ 4/31-VIII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детей с инвалидностью по индивидуальному учебному плану равен четырем месячным расчетным показателям на каждого ребенка с инвалидностью.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девятой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