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108c" w14:textId="65d1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6 апреля 2021 года № 94/3. Зарегистрировано Департаментом юстиции Павлодарской области 12 апреля 2021 года № 7241. Утратило силу постановлением акимата Павлодарской области от 7 августа 2023 года № 162/3</w:t>
      </w:r>
    </w:p>
    <w:p>
      <w:pPr>
        <w:spacing w:after="0"/>
        <w:ind w:left="0"/>
        <w:jc w:val="both"/>
      </w:pPr>
      <w:r>
        <w:rPr>
          <w:rFonts w:ascii="Times New Roman"/>
          <w:b w:val="false"/>
          <w:i w:val="false"/>
          <w:color w:val="ff0000"/>
          <w:sz w:val="28"/>
        </w:rPr>
        <w:t xml:space="preserve">
      Сноска. Утратило силу постановлением акимата Павлодарской области от 07.08.2023 </w:t>
      </w:r>
      <w:r>
        <w:rPr>
          <w:rFonts w:ascii="Times New Roman"/>
          <w:b w:val="false"/>
          <w:i w:val="false"/>
          <w:color w:val="ff0000"/>
          <w:sz w:val="28"/>
        </w:rPr>
        <w:t xml:space="preserve">№ 162/3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регламент личного приема физических лиц и представителей юридических лиц должностными лицами аппарата акима Павлодарской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Дюсимбинова Н. Ш.</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6 апреля 2021 года</w:t>
            </w:r>
            <w:r>
              <w:br/>
            </w:r>
            <w:r>
              <w:rPr>
                <w:rFonts w:ascii="Times New Roman"/>
                <w:b w:val="false"/>
                <w:i w:val="false"/>
                <w:color w:val="000000"/>
                <w:sz w:val="20"/>
              </w:rPr>
              <w:t>№ 94/3</w:t>
            </w:r>
          </w:p>
        </w:tc>
      </w:tr>
    </w:tbl>
    <w:bookmarkStart w:name="z7"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Павлодарской области</w:t>
      </w:r>
    </w:p>
    <w:bookmarkEnd w:id="5"/>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03.10.2022 </w:t>
      </w:r>
      <w:r>
        <w:rPr>
          <w:rFonts w:ascii="Times New Roman"/>
          <w:b w:val="false"/>
          <w:i w:val="false"/>
          <w:color w:val="ff0000"/>
          <w:sz w:val="28"/>
        </w:rPr>
        <w:t>№ 280/4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Павлодарской области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 проведении встреч акимов с населением",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Павлодарской области (далее – аппарат акима области).</w:t>
      </w:r>
    </w:p>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Павлодарской области (далее – общественная приемная) следующими должностными лицами:</w:t>
      </w:r>
    </w:p>
    <w:p>
      <w:pPr>
        <w:spacing w:after="0"/>
        <w:ind w:left="0"/>
        <w:jc w:val="both"/>
      </w:pPr>
      <w:r>
        <w:rPr>
          <w:rFonts w:ascii="Times New Roman"/>
          <w:b w:val="false"/>
          <w:i w:val="false"/>
          <w:color w:val="000000"/>
          <w:sz w:val="28"/>
        </w:rPr>
        <w:t>
      1) акимом области, его первым заместителем и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Start w:name="z10" w:id="7"/>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Павлодарской области</w:t>
      </w:r>
    </w:p>
    <w:bookmarkEnd w:id="7"/>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p>
      <w:pPr>
        <w:spacing w:after="0"/>
        <w:ind w:left="0"/>
        <w:jc w:val="both"/>
      </w:pPr>
      <w:r>
        <w:rPr>
          <w:rFonts w:ascii="Times New Roman"/>
          <w:b w:val="false"/>
          <w:i w:val="false"/>
          <w:color w:val="000000"/>
          <w:sz w:val="28"/>
        </w:rPr>
        <w:t>
      6. Прием в общественной приемной акимом области, его первым заместителем и заместителями проводится не реже одного раза в месяц согласно утвержденному акимом графику.</w:t>
      </w:r>
    </w:p>
    <w:p>
      <w:pPr>
        <w:spacing w:after="0"/>
        <w:ind w:left="0"/>
        <w:jc w:val="both"/>
      </w:pPr>
      <w:r>
        <w:rPr>
          <w:rFonts w:ascii="Times New Roman"/>
          <w:b w:val="false"/>
          <w:i w:val="false"/>
          <w:color w:val="000000"/>
          <w:sz w:val="28"/>
        </w:rPr>
        <w:t xml:space="preserve">
      Также личный прием граждан проводится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с населением".</w:t>
      </w:r>
    </w:p>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помещении общественной приемной на государственном и русском языках, в доступном для общего обозрения месте, а также на официальном сайте акимата области.</w:t>
      </w:r>
    </w:p>
    <w:p>
      <w:pPr>
        <w:spacing w:after="0"/>
        <w:ind w:left="0"/>
        <w:jc w:val="both"/>
      </w:pPr>
      <w:r>
        <w:rPr>
          <w:rFonts w:ascii="Times New Roman"/>
          <w:b w:val="false"/>
          <w:i w:val="false"/>
          <w:color w:val="000000"/>
          <w:sz w:val="28"/>
        </w:rPr>
        <w:t>
      8. Прием первым заместителем и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p>
      <w:pPr>
        <w:spacing w:after="0"/>
        <w:ind w:left="0"/>
        <w:jc w:val="both"/>
      </w:pPr>
      <w:r>
        <w:rPr>
          <w:rFonts w:ascii="Times New Roman"/>
          <w:b w:val="false"/>
          <w:i w:val="false"/>
          <w:color w:val="000000"/>
          <w:sz w:val="28"/>
        </w:rPr>
        <w:t>
      12. С согласия заявителя, прием акима области, его первого заместителя и заместителей может осуществляться посредством видеоконференцсвязи.</w:t>
      </w:r>
    </w:p>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p>
      <w:pPr>
        <w:spacing w:after="0"/>
        <w:ind w:left="0"/>
        <w:jc w:val="both"/>
      </w:pPr>
      <w:r>
        <w:rPr>
          <w:rFonts w:ascii="Times New Roman"/>
          <w:b w:val="false"/>
          <w:i w:val="false"/>
          <w:color w:val="000000"/>
          <w:sz w:val="28"/>
        </w:rPr>
        <w:t>
      14. Не осуществляется запись на прием:</w:t>
      </w:r>
    </w:p>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p>
      <w:pPr>
        <w:spacing w:after="0"/>
        <w:ind w:left="0"/>
        <w:jc w:val="both"/>
      </w:pPr>
      <w:r>
        <w:rPr>
          <w:rFonts w:ascii="Times New Roman"/>
          <w:b w:val="false"/>
          <w:i w:val="false"/>
          <w:color w:val="000000"/>
          <w:sz w:val="28"/>
        </w:rPr>
        <w:t>
      15. Допускается личный прием граждан, обратившихся в день приема, по согласованию с лицом, осуществляющим прием.</w:t>
      </w:r>
    </w:p>
    <w:p>
      <w:pPr>
        <w:spacing w:after="0"/>
        <w:ind w:left="0"/>
        <w:jc w:val="both"/>
      </w:pPr>
      <w:r>
        <w:rPr>
          <w:rFonts w:ascii="Times New Roman"/>
          <w:b w:val="false"/>
          <w:i w:val="false"/>
          <w:color w:val="000000"/>
          <w:sz w:val="28"/>
        </w:rPr>
        <w:t>
      16.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p>
      <w:pPr>
        <w:spacing w:after="0"/>
        <w:ind w:left="0"/>
        <w:jc w:val="both"/>
      </w:pPr>
      <w:r>
        <w:rPr>
          <w:rFonts w:ascii="Times New Roman"/>
          <w:b w:val="false"/>
          <w:i w:val="false"/>
          <w:color w:val="000000"/>
          <w:sz w:val="28"/>
        </w:rPr>
        <w:t>
      17.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p>
      <w:pPr>
        <w:spacing w:after="0"/>
        <w:ind w:left="0"/>
        <w:jc w:val="both"/>
      </w:pPr>
      <w:r>
        <w:rPr>
          <w:rFonts w:ascii="Times New Roman"/>
          <w:b w:val="false"/>
          <w:i w:val="false"/>
          <w:color w:val="000000"/>
          <w:sz w:val="28"/>
        </w:rPr>
        <w:t>
      24.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pPr>
        <w:spacing w:after="0"/>
        <w:ind w:left="0"/>
        <w:jc w:val="both"/>
      </w:pPr>
      <w:r>
        <w:rPr>
          <w:rFonts w:ascii="Times New Roman"/>
          <w:b w:val="false"/>
          <w:i w:val="false"/>
          <w:color w:val="000000"/>
          <w:sz w:val="28"/>
        </w:rPr>
        <w:t>
      25. Прием граждан освещается в средствах массовой информации.</w:t>
      </w:r>
    </w:p>
    <w:bookmarkStart w:name="z11" w:id="8"/>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8"/>
    <w:p>
      <w:pPr>
        <w:spacing w:after="0"/>
        <w:ind w:left="0"/>
        <w:jc w:val="both"/>
      </w:pPr>
      <w:r>
        <w:rPr>
          <w:rFonts w:ascii="Times New Roman"/>
          <w:b w:val="false"/>
          <w:i w:val="false"/>
          <w:color w:val="000000"/>
          <w:sz w:val="28"/>
        </w:rPr>
        <w:t>
      26.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государственные органы по компетенции.</w:t>
      </w:r>
    </w:p>
    <w:p>
      <w:pPr>
        <w:spacing w:after="0"/>
        <w:ind w:left="0"/>
        <w:jc w:val="both"/>
      </w:pPr>
      <w:r>
        <w:rPr>
          <w:rFonts w:ascii="Times New Roman"/>
          <w:b w:val="false"/>
          <w:i w:val="false"/>
          <w:color w:val="000000"/>
          <w:sz w:val="28"/>
        </w:rPr>
        <w:t xml:space="preserve">
      27.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 </w:t>
      </w:r>
    </w:p>
    <w:p>
      <w:pPr>
        <w:spacing w:after="0"/>
        <w:ind w:left="0"/>
        <w:jc w:val="both"/>
      </w:pPr>
      <w:r>
        <w:rPr>
          <w:rFonts w:ascii="Times New Roman"/>
          <w:b w:val="false"/>
          <w:i w:val="false"/>
          <w:color w:val="000000"/>
          <w:sz w:val="28"/>
        </w:rPr>
        <w:t>
      28. По итогам принятого решения, Отдел формирует список лиц, принимаемых акимом области, его первым заместителем и заместителями, и направляет его в общественную приемную для включения в график приема.</w:t>
      </w:r>
    </w:p>
    <w:p>
      <w:pPr>
        <w:spacing w:after="0"/>
        <w:ind w:left="0"/>
        <w:jc w:val="both"/>
      </w:pPr>
      <w:r>
        <w:rPr>
          <w:rFonts w:ascii="Times New Roman"/>
          <w:b w:val="false"/>
          <w:i w:val="false"/>
          <w:color w:val="000000"/>
          <w:sz w:val="28"/>
        </w:rPr>
        <w:t>
      29. Ответственный работник общественной приемной распределяет утвержденные списки в график приема в порядке очередности.</w:t>
      </w:r>
    </w:p>
    <w:p>
      <w:pPr>
        <w:spacing w:after="0"/>
        <w:ind w:left="0"/>
        <w:jc w:val="both"/>
      </w:pPr>
      <w:r>
        <w:rPr>
          <w:rFonts w:ascii="Times New Roman"/>
          <w:b w:val="false"/>
          <w:i w:val="false"/>
          <w:color w:val="000000"/>
          <w:sz w:val="28"/>
        </w:rPr>
        <w:t>
      30. В срок не позднее 15 (пятнадцати)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p>
      <w:pPr>
        <w:spacing w:after="0"/>
        <w:ind w:left="0"/>
        <w:jc w:val="both"/>
      </w:pPr>
      <w:r>
        <w:rPr>
          <w:rFonts w:ascii="Times New Roman"/>
          <w:b w:val="false"/>
          <w:i w:val="false"/>
          <w:color w:val="000000"/>
          <w:sz w:val="28"/>
        </w:rPr>
        <w:t>
      31. Ввиду необходимости установления фактических обстоятельств, имеющих значение для правильного рассмотрения вопроса, срок рассмотрения обращения может быть продлен мотивированным решением должностных лиц аппарата акима области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p>
      <w:pPr>
        <w:spacing w:after="0"/>
        <w:ind w:left="0"/>
        <w:jc w:val="both"/>
      </w:pPr>
      <w:r>
        <w:rPr>
          <w:rFonts w:ascii="Times New Roman"/>
          <w:b w:val="false"/>
          <w:i w:val="false"/>
          <w:color w:val="000000"/>
          <w:sz w:val="28"/>
        </w:rPr>
        <w:t>
      32. Требования уполномоченных работников общественной приемной о предоставлении материалов, необходимых для организации приема акима области, его первого заместителя и заместителей,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центральных государственных органов.</w:t>
      </w:r>
    </w:p>
    <w:bookmarkStart w:name="z12" w:id="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9"/>
    <w:p>
      <w:pPr>
        <w:spacing w:after="0"/>
        <w:ind w:left="0"/>
        <w:jc w:val="both"/>
      </w:pPr>
      <w:r>
        <w:rPr>
          <w:rFonts w:ascii="Times New Roman"/>
          <w:b w:val="false"/>
          <w:i w:val="false"/>
          <w:color w:val="000000"/>
          <w:sz w:val="28"/>
        </w:rPr>
        <w:t>
      33. Контроль протокольных поручений, подготовленных по итогам приемов, осуществляется непосредственно Отделом.</w:t>
      </w:r>
    </w:p>
    <w:p>
      <w:pPr>
        <w:spacing w:after="0"/>
        <w:ind w:left="0"/>
        <w:jc w:val="both"/>
      </w:pPr>
      <w:r>
        <w:rPr>
          <w:rFonts w:ascii="Times New Roman"/>
          <w:b w:val="false"/>
          <w:i w:val="false"/>
          <w:color w:val="000000"/>
          <w:sz w:val="28"/>
        </w:rPr>
        <w:t xml:space="preserve">
      34. Основанием для снятия с контроля поступившего с приема обращения является окончательный мотивированный ответ заявителю. </w:t>
      </w:r>
    </w:p>
    <w:p>
      <w:pPr>
        <w:spacing w:after="0"/>
        <w:ind w:left="0"/>
        <w:jc w:val="both"/>
      </w:pPr>
      <w:r>
        <w:rPr>
          <w:rFonts w:ascii="Times New Roman"/>
          <w:b w:val="false"/>
          <w:i w:val="false"/>
          <w:color w:val="000000"/>
          <w:sz w:val="28"/>
        </w:rPr>
        <w:t>
      35.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p>
      <w:pPr>
        <w:spacing w:after="0"/>
        <w:ind w:left="0"/>
        <w:jc w:val="both"/>
      </w:pPr>
      <w:r>
        <w:rPr>
          <w:rFonts w:ascii="Times New Roman"/>
          <w:b w:val="false"/>
          <w:i w:val="false"/>
          <w:color w:val="000000"/>
          <w:sz w:val="28"/>
        </w:rPr>
        <w:t>
      36. Не допускается поручать рассмотрение обращения с приема работнику, которым оно ранее разрешалось.</w:t>
      </w:r>
    </w:p>
    <w:p>
      <w:pPr>
        <w:spacing w:after="0"/>
        <w:ind w:left="0"/>
        <w:jc w:val="both"/>
      </w:pPr>
      <w:r>
        <w:rPr>
          <w:rFonts w:ascii="Times New Roman"/>
          <w:b w:val="false"/>
          <w:i w:val="false"/>
          <w:color w:val="000000"/>
          <w:sz w:val="28"/>
        </w:rPr>
        <w:t>
      37.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p>
      <w:pPr>
        <w:spacing w:after="0"/>
        <w:ind w:left="0"/>
        <w:jc w:val="both"/>
      </w:pPr>
      <w:r>
        <w:rPr>
          <w:rFonts w:ascii="Times New Roman"/>
          <w:b w:val="false"/>
          <w:i w:val="false"/>
          <w:color w:val="000000"/>
          <w:sz w:val="28"/>
        </w:rPr>
        <w:t>
      38. Совместно с заинтересованными структурными подразделениями аппарата акима области Отдел обеспечивает:</w:t>
      </w:r>
    </w:p>
    <w:p>
      <w:pPr>
        <w:spacing w:after="0"/>
        <w:ind w:left="0"/>
        <w:jc w:val="both"/>
      </w:pPr>
      <w:r>
        <w:rPr>
          <w:rFonts w:ascii="Times New Roman"/>
          <w:b w:val="false"/>
          <w:i w:val="false"/>
          <w:color w:val="000000"/>
          <w:sz w:val="28"/>
        </w:rPr>
        <w:t>
      1) информационно-аналитическое сопровождение работы акима области, его первого заместителя и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p>
      <w:pPr>
        <w:spacing w:after="0"/>
        <w:ind w:left="0"/>
        <w:jc w:val="both"/>
      </w:pPr>
      <w:r>
        <w:rPr>
          <w:rFonts w:ascii="Times New Roman"/>
          <w:b w:val="false"/>
          <w:i w:val="false"/>
          <w:color w:val="000000"/>
          <w:sz w:val="28"/>
        </w:rPr>
        <w:t xml:space="preserve">
      3) обратную связь с заявителем (по необходимости); </w:t>
      </w:r>
    </w:p>
    <w:p>
      <w:pPr>
        <w:spacing w:after="0"/>
        <w:ind w:left="0"/>
        <w:jc w:val="both"/>
      </w:pPr>
      <w:r>
        <w:rPr>
          <w:rFonts w:ascii="Times New Roman"/>
          <w:b w:val="false"/>
          <w:i w:val="false"/>
          <w:color w:val="000000"/>
          <w:sz w:val="28"/>
        </w:rPr>
        <w:t>
      4) бесперебойную работу Call-центра, работающего в рамках Отдела,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both"/>
      </w:pPr>
      <w:r>
        <w:rPr>
          <w:rFonts w:ascii="Times New Roman"/>
          <w:b w:val="false"/>
          <w:i w:val="false"/>
          <w:color w:val="000000"/>
          <w:sz w:val="28"/>
        </w:rPr>
        <w:t>
      39. О результатах работы Отдела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