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40be" w14:textId="9db4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16 ноября 2021 года № 1184. Зарегистрирован в Министерстве юстиции Республики Казахстан 16 ноября 2021 года № 25177.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изменение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 </w:t>
      </w:r>
    </w:p>
    <w:bookmarkEnd w:id="2"/>
    <w:bookmarkStart w:name="z7" w:id="3"/>
    <w:p>
      <w:pPr>
        <w:spacing w:after="0"/>
        <w:ind w:left="0"/>
        <w:jc w:val="both"/>
      </w:pPr>
      <w:r>
        <w:rPr>
          <w:rFonts w:ascii="Times New Roman"/>
          <w:b w:val="false"/>
          <w:i w:val="false"/>
          <w:color w:val="000000"/>
          <w:sz w:val="28"/>
        </w:rPr>
        <w:t>
      дополнить пунктом 171-3 следующего содержания:</w:t>
      </w:r>
    </w:p>
    <w:bookmarkEnd w:id="3"/>
    <w:bookmarkStart w:name="z8" w:id="4"/>
    <w:p>
      <w:pPr>
        <w:spacing w:after="0"/>
        <w:ind w:left="0"/>
        <w:jc w:val="both"/>
      </w:pPr>
      <w:r>
        <w:rPr>
          <w:rFonts w:ascii="Times New Roman"/>
          <w:b w:val="false"/>
          <w:i w:val="false"/>
          <w:color w:val="000000"/>
          <w:sz w:val="28"/>
        </w:rPr>
        <w:t>
      "171-3. По специфике экономической классификации расходов 431 "Строительство новых объектов и реконструкция имеющихся объектов" для строительства объектов в области здравоохранения, предназначенных для оказания онкологической помощи, допускается авансовая (предварительная) оплата в размере 60 процентов от суммы, предусмотренной на текущий финансовый год на строительно-монтажные работы, при условии предоставления подрядной организацией соответствующего обеспечения аванса, предусмотренного заключенным договором.";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"172. В договорах, связанных со строительством, либо реконструкцией зданий, сооружений, дорог, капитальным ремонтом помещений,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5"/>
    <w:bookmarkStart w:name="z11" w:id="6"/>
    <w:p>
      <w:pPr>
        <w:spacing w:after="0"/>
        <w:ind w:left="0"/>
        <w:jc w:val="both"/>
      </w:pPr>
      <w:r>
        <w:rPr>
          <w:rFonts w:ascii="Times New Roman"/>
          <w:b w:val="false"/>
          <w:i w:val="false"/>
          <w:color w:val="000000"/>
          <w:sz w:val="28"/>
        </w:rPr>
        <w:t xml:space="preserve">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 </w:t>
      </w:r>
    </w:p>
    <w:bookmarkEnd w:id="6"/>
    <w:bookmarkStart w:name="z12" w:id="7"/>
    <w:p>
      <w:pPr>
        <w:spacing w:after="0"/>
        <w:ind w:left="0"/>
        <w:jc w:val="both"/>
      </w:pPr>
      <w:r>
        <w:rPr>
          <w:rFonts w:ascii="Times New Roman"/>
          <w:b w:val="false"/>
          <w:i w:val="false"/>
          <w:color w:val="000000"/>
          <w:sz w:val="28"/>
        </w:rPr>
        <w:t>
      Требования части второй настоящего пункта не применяются к выплаченным авансам по специфике 431 "Строительство новых объектов и реконструкция имеющихся объектов" для строительства объектов в области здравоохранения, предназначенных для оказания онкологической помощи.</w:t>
      </w:r>
    </w:p>
    <w:bookmarkEnd w:id="7"/>
    <w:bookmarkStart w:name="z13" w:id="8"/>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8"/>
    <w:bookmarkStart w:name="z14" w:id="9"/>
    <w:p>
      <w:pPr>
        <w:spacing w:after="0"/>
        <w:ind w:left="0"/>
        <w:jc w:val="both"/>
      </w:pPr>
      <w:r>
        <w:rPr>
          <w:rFonts w:ascii="Times New Roman"/>
          <w:b w:val="false"/>
          <w:i w:val="false"/>
          <w:color w:val="000000"/>
          <w:sz w:val="28"/>
        </w:rPr>
        <w:t>
      Удержание пяти процентов не производится по зарегистрированным в территориальном подразделении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территориальное подразделение казначейства.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капитальным ремонтом помещений, зданий, сооружений, дорог, других объектов, и предъявления заказчиком в территориальные подразделения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9"/>
    <w:bookmarkStart w:name="z15" w:id="1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0"/>
    <w:bookmarkStart w:name="z16" w:id="1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1"/>
    <w:bookmarkStart w:name="z17"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2"/>
    <w:bookmarkStart w:name="z18"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3"/>
    <w:bookmarkStart w:name="z19" w:id="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14"/>
    <w:bookmarkStart w:name="z20" w:id="15"/>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При этом абзацы третий, четвертый и восьмой пункта 1 настоящего приказа прекращают свое действие с 1 июля 2023 года.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