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8218e" w14:textId="b8821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критериев оценки степени риска и проверочного листа за соблюдением законодательства Республики Казахстан в сфере регулирования торговой деятельности</w:t>
      </w:r>
    </w:p>
    <w:p>
      <w:pPr>
        <w:spacing w:after="0"/>
        <w:ind w:left="0"/>
        <w:jc w:val="both"/>
      </w:pPr>
      <w:r>
        <w:rPr>
          <w:rFonts w:ascii="Times New Roman"/>
          <w:b w:val="false"/>
          <w:i w:val="false"/>
          <w:color w:val="000000"/>
          <w:sz w:val="28"/>
        </w:rPr>
        <w:t>Совместный приказ Министра торговли и интеграции Республики Казахстан от 30 июня 2021 года № 439-НҚ и Министра национальной экономики Республики Казахстан от 1 июля 2021 года № 68. Зарегистрирован в Министерстве юстиции Республики Казахстан 19 июля 2021 года № 23431.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 в редакции совместного приказа и.о. Министра торговли и интеграции РК от 30.09.2024 </w:t>
      </w:r>
      <w:r>
        <w:rPr>
          <w:rFonts w:ascii="Times New Roman"/>
          <w:b w:val="false"/>
          <w:i w:val="false"/>
          <w:color w:val="000000"/>
          <w:sz w:val="28"/>
        </w:rPr>
        <w:t>№ 344-НҚ</w:t>
      </w:r>
      <w:r>
        <w:rPr>
          <w:rFonts w:ascii="Times New Roman"/>
          <w:b w:val="false"/>
          <w:i w:val="false"/>
          <w:color w:val="ff0000"/>
          <w:sz w:val="28"/>
        </w:rPr>
        <w:t xml:space="preserve"> и Заместителя Премьер-Министра - Министра национальной экономики РК от 04.10.2024 № 86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Вводится в действие с 01.07.2021.</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141 и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w:t>
      </w:r>
      <w:r>
        <w:rPr>
          <w:rFonts w:ascii="Times New Roman"/>
          <w:b/>
          <w:i w:val="false"/>
          <w:color w:val="000000"/>
          <w:sz w:val="28"/>
        </w:rPr>
        <w:t>ПРИКАЗЫВАЕМ:</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и.о. Министра торговли и интеграции РК от 16.01.2023 № 13-НҚ и Министра национальной экономики РК от 18.01.2023 № 4 (вводится в действие с 01.01.2023).</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1. Утвердить:</w:t>
      </w:r>
    </w:p>
    <w:bookmarkEnd w:id="1"/>
    <w:bookmarkStart w:name="z7" w:id="2"/>
    <w:p>
      <w:pPr>
        <w:spacing w:after="0"/>
        <w:ind w:left="0"/>
        <w:jc w:val="both"/>
      </w:pPr>
      <w:r>
        <w:rPr>
          <w:rFonts w:ascii="Times New Roman"/>
          <w:b w:val="false"/>
          <w:i w:val="false"/>
          <w:color w:val="000000"/>
          <w:sz w:val="28"/>
        </w:rPr>
        <w:t xml:space="preserve">
      1) критерии оценки степени риска за соблюдением законодательства Республики Казахстан в сфере регулирования торговой деятельности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bookmarkEnd w:id="2"/>
    <w:bookmarkStart w:name="z8" w:id="3"/>
    <w:p>
      <w:pPr>
        <w:spacing w:after="0"/>
        <w:ind w:left="0"/>
        <w:jc w:val="both"/>
      </w:pPr>
      <w:r>
        <w:rPr>
          <w:rFonts w:ascii="Times New Roman"/>
          <w:b w:val="false"/>
          <w:i w:val="false"/>
          <w:color w:val="000000"/>
          <w:sz w:val="28"/>
        </w:rPr>
        <w:t xml:space="preserve">
      2) проверочный лист за соблюдением законодательства Республики Казахстан в сфере регулирования торговой деятельности в отношении субъектов внутренней торговли в части ценообразования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p>
    <w:bookmarkEnd w:id="3"/>
    <w:bookmarkStart w:name="z162" w:id="4"/>
    <w:p>
      <w:pPr>
        <w:spacing w:after="0"/>
        <w:ind w:left="0"/>
        <w:jc w:val="both"/>
      </w:pPr>
      <w:r>
        <w:rPr>
          <w:rFonts w:ascii="Times New Roman"/>
          <w:b w:val="false"/>
          <w:i w:val="false"/>
          <w:color w:val="000000"/>
          <w:sz w:val="28"/>
        </w:rPr>
        <w:t xml:space="preserve">
      3) проверочный лист за соблюдением законодательства Республики Казахстан в сфере регулирования торговой деятельности в отношении торговых рынков, торговых сетей и крупных торговых объектов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совместному приказу;</w:t>
      </w:r>
    </w:p>
    <w:bookmarkEnd w:id="4"/>
    <w:bookmarkStart w:name="z163" w:id="5"/>
    <w:p>
      <w:pPr>
        <w:spacing w:after="0"/>
        <w:ind w:left="0"/>
        <w:jc w:val="both"/>
      </w:pPr>
      <w:r>
        <w:rPr>
          <w:rFonts w:ascii="Times New Roman"/>
          <w:b w:val="false"/>
          <w:i w:val="false"/>
          <w:color w:val="000000"/>
          <w:sz w:val="28"/>
        </w:rPr>
        <w:t xml:space="preserve">
      4) проверочный лист за соблюдением законодательства Республики Казахстан в сфере регулирования торговой деятельности в отношении оптово-распределительных центров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совместному приказу.</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совместного приказа и.о. Министра торговли и интеграции РК от 30.09.2024 </w:t>
      </w:r>
      <w:r>
        <w:rPr>
          <w:rFonts w:ascii="Times New Roman"/>
          <w:b w:val="false"/>
          <w:i w:val="false"/>
          <w:color w:val="000000"/>
          <w:sz w:val="28"/>
        </w:rPr>
        <w:t>№ 344-НҚ</w:t>
      </w:r>
      <w:r>
        <w:rPr>
          <w:rFonts w:ascii="Times New Roman"/>
          <w:b w:val="false"/>
          <w:i w:val="false"/>
          <w:color w:val="ff0000"/>
          <w:sz w:val="28"/>
        </w:rPr>
        <w:t xml:space="preserve"> и Заместителя Премьер-Министра - Министра национальной экономики РК от 04.10.2024 № 86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2. Департаменту внутренней торговли Министерства торговли и интеграции Республики Казахстан в установленном законодательством порядке обеспечить:</w:t>
      </w:r>
    </w:p>
    <w:bookmarkEnd w:id="6"/>
    <w:bookmarkStart w:name="z10" w:id="7"/>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7"/>
    <w:bookmarkStart w:name="z11" w:id="8"/>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торговли и интеграции Республики Казахстан.</w:t>
      </w:r>
    </w:p>
    <w:bookmarkEnd w:id="8"/>
    <w:bookmarkStart w:name="z12" w:id="9"/>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курирующих вице-министров торговли и интеграции, национальной экономики Республики Казахстан.</w:t>
      </w:r>
    </w:p>
    <w:bookmarkEnd w:id="9"/>
    <w:bookmarkStart w:name="z13" w:id="10"/>
    <w:p>
      <w:pPr>
        <w:spacing w:after="0"/>
        <w:ind w:left="0"/>
        <w:jc w:val="both"/>
      </w:pPr>
      <w:r>
        <w:rPr>
          <w:rFonts w:ascii="Times New Roman"/>
          <w:b w:val="false"/>
          <w:i w:val="false"/>
          <w:color w:val="000000"/>
          <w:sz w:val="28"/>
        </w:rPr>
        <w:t>
      4. Настоящий совместный приказ вводится в действие с 1 июля 2021 года и подлежит официальному опубликованию.</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национальной экономики</w:t>
            </w:r>
          </w:p>
          <w:p>
            <w:pPr>
              <w:spacing w:after="20"/>
              <w:ind w:left="20"/>
              <w:jc w:val="both"/>
            </w:pPr>
            <w:r>
              <w:rPr>
                <w:rFonts w:ascii="Times New Roman"/>
                <w:b w:val="false"/>
                <w:i w:val="false"/>
                <w:color w:val="000000"/>
                <w:sz w:val="20"/>
              </w:rPr>
              <w:t>Республики Казахстан __________А. Иргалиев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торговли и интеграции</w:t>
            </w:r>
          </w:p>
          <w:p>
            <w:pPr>
              <w:spacing w:after="20"/>
              <w:ind w:left="20"/>
              <w:jc w:val="both"/>
            </w:pPr>
            <w:r>
              <w:rPr>
                <w:rFonts w:ascii="Times New Roman"/>
                <w:b w:val="false"/>
                <w:i w:val="false"/>
                <w:color w:val="000000"/>
                <w:sz w:val="20"/>
              </w:rPr>
              <w:t>Республики Казахстан __________ Б. Сұлтанов</w:t>
            </w:r>
          </w:p>
        </w:tc>
      </w:tr>
    </w:tbl>
    <w:p>
      <w:pPr>
        <w:spacing w:after="0"/>
        <w:ind w:left="0"/>
        <w:jc w:val="both"/>
      </w:pPr>
      <w:bookmarkStart w:name="z14"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Комитет по правовой</w:t>
      </w:r>
    </w:p>
    <w:p>
      <w:pPr>
        <w:spacing w:after="0"/>
        <w:ind w:left="0"/>
        <w:jc w:val="both"/>
      </w:pPr>
      <w:r>
        <w:rPr>
          <w:rFonts w:ascii="Times New Roman"/>
          <w:b w:val="false"/>
          <w:i w:val="false"/>
          <w:color w:val="000000"/>
          <w:sz w:val="28"/>
        </w:rPr>
        <w:t>статистике и специальным учетам</w:t>
      </w:r>
    </w:p>
    <w:p>
      <w:pPr>
        <w:spacing w:after="0"/>
        <w:ind w:left="0"/>
        <w:jc w:val="both"/>
      </w:pPr>
      <w:r>
        <w:rPr>
          <w:rFonts w:ascii="Times New Roman"/>
          <w:b w:val="false"/>
          <w:i w:val="false"/>
          <w:color w:val="000000"/>
          <w:sz w:val="28"/>
        </w:rPr>
        <w:t>Генеральной прокуратуры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июля 2021 года № 68</w:t>
            </w:r>
            <w:r>
              <w:br/>
            </w:r>
            <w:r>
              <w:rPr>
                <w:rFonts w:ascii="Times New Roman"/>
                <w:b w:val="false"/>
                <w:i w:val="false"/>
                <w:color w:val="000000"/>
                <w:sz w:val="20"/>
              </w:rPr>
              <w:t>и Министра торговли</w:t>
            </w:r>
            <w:r>
              <w:br/>
            </w:r>
            <w:r>
              <w:rPr>
                <w:rFonts w:ascii="Times New Roman"/>
                <w:b w:val="false"/>
                <w:i w:val="false"/>
                <w:color w:val="000000"/>
                <w:sz w:val="20"/>
              </w:rPr>
              <w:t>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2021 года</w:t>
            </w:r>
            <w:r>
              <w:br/>
            </w:r>
            <w:r>
              <w:rPr>
                <w:rFonts w:ascii="Times New Roman"/>
                <w:b w:val="false"/>
                <w:i w:val="false"/>
                <w:color w:val="000000"/>
                <w:sz w:val="20"/>
              </w:rPr>
              <w:t>№ 439-НҚ</w:t>
            </w:r>
          </w:p>
        </w:tc>
      </w:tr>
    </w:tbl>
    <w:bookmarkStart w:name="z77" w:id="12"/>
    <w:p>
      <w:pPr>
        <w:spacing w:after="0"/>
        <w:ind w:left="0"/>
        <w:jc w:val="left"/>
      </w:pPr>
      <w:r>
        <w:rPr>
          <w:rFonts w:ascii="Times New Roman"/>
          <w:b/>
          <w:i w:val="false"/>
          <w:color w:val="000000"/>
        </w:rPr>
        <w:t xml:space="preserve"> Критерии оценки степени риска за соблюдением законодательства Республики Казахстан в сфере регулирования торговой деятельности</w:t>
      </w:r>
    </w:p>
    <w:bookmarkEnd w:id="12"/>
    <w:p>
      <w:pPr>
        <w:spacing w:after="0"/>
        <w:ind w:left="0"/>
        <w:jc w:val="both"/>
      </w:pPr>
      <w:r>
        <w:rPr>
          <w:rFonts w:ascii="Times New Roman"/>
          <w:b w:val="false"/>
          <w:i w:val="false"/>
          <w:color w:val="ff0000"/>
          <w:sz w:val="28"/>
        </w:rPr>
        <w:t xml:space="preserve">
      Сноска. Приложение 1 - в редакции совместного приказа и.о. Министра торговли и интеграции РК от 30.09.2024 </w:t>
      </w:r>
      <w:r>
        <w:rPr>
          <w:rFonts w:ascii="Times New Roman"/>
          <w:b w:val="false"/>
          <w:i w:val="false"/>
          <w:color w:val="ff0000"/>
          <w:sz w:val="28"/>
        </w:rPr>
        <w:t>№ 344-НҚ</w:t>
      </w:r>
      <w:r>
        <w:rPr>
          <w:rFonts w:ascii="Times New Roman"/>
          <w:b w:val="false"/>
          <w:i w:val="false"/>
          <w:color w:val="ff0000"/>
          <w:sz w:val="28"/>
        </w:rPr>
        <w:t xml:space="preserve"> и Заместителя Премьер-Министра - Министра национальной экономики РК от 04.10.2024 № 86 (вводится в действие по истечении десяти календарных дней после дня его первого официального опубликования).</w:t>
      </w:r>
    </w:p>
    <w:bookmarkStart w:name="z79" w:id="13"/>
    <w:p>
      <w:pPr>
        <w:spacing w:after="0"/>
        <w:ind w:left="0"/>
        <w:jc w:val="left"/>
      </w:pPr>
      <w:r>
        <w:rPr>
          <w:rFonts w:ascii="Times New Roman"/>
          <w:b/>
          <w:i w:val="false"/>
          <w:color w:val="000000"/>
        </w:rPr>
        <w:t xml:space="preserve"> Глава 1. Общие положения</w:t>
      </w:r>
    </w:p>
    <w:bookmarkEnd w:id="13"/>
    <w:bookmarkStart w:name="z80" w:id="14"/>
    <w:p>
      <w:pPr>
        <w:spacing w:after="0"/>
        <w:ind w:left="0"/>
        <w:jc w:val="both"/>
      </w:pPr>
      <w:r>
        <w:rPr>
          <w:rFonts w:ascii="Times New Roman"/>
          <w:b w:val="false"/>
          <w:i w:val="false"/>
          <w:color w:val="000000"/>
          <w:sz w:val="28"/>
        </w:rPr>
        <w:t xml:space="preserve">
      1. Настоящие критерии оценки степени риска за соблюдением законодательства Республики Казахстан в сфере регулирования торговой деятельности (далее – Критерии) разработаны в соответствии с </w:t>
      </w:r>
      <w:r>
        <w:rPr>
          <w:rFonts w:ascii="Times New Roman"/>
          <w:b w:val="false"/>
          <w:i w:val="false"/>
          <w:color w:val="000000"/>
          <w:sz w:val="28"/>
        </w:rPr>
        <w:t>Предпринимательским</w:t>
      </w:r>
      <w:r>
        <w:rPr>
          <w:rFonts w:ascii="Times New Roman"/>
          <w:b w:val="false"/>
          <w:i w:val="false"/>
          <w:color w:val="000000"/>
          <w:sz w:val="28"/>
        </w:rPr>
        <w:t xml:space="preserve"> кодексом Республики Казахстан (далее – Кодекс), а также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31 июля 2018 года № 3 "Об утверждении формы проверочных листов" (зарегистрирован в Реестре государственной регистрации нормативных правовых актов под № 17371) 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22 июня 2022 года № 48 "Об утверждении Правил формирования регулирующими государственными органами системы оценки и управления рисками и о внесении изменений в приказ исполняющего обязанности Министра национальной экономики Республики Казахстан от 31 июля 2018 года № 3 "Об утверждении Правил формирования государственными органами системы оценки рисков и формы проверочных листов" (зарегистрирован в Реестре государственной регистрации нормативных правовых актов под № 28577).</w:t>
      </w:r>
    </w:p>
    <w:bookmarkEnd w:id="14"/>
    <w:bookmarkStart w:name="z165" w:id="15"/>
    <w:p>
      <w:pPr>
        <w:spacing w:after="0"/>
        <w:ind w:left="0"/>
        <w:jc w:val="both"/>
      </w:pPr>
      <w:r>
        <w:rPr>
          <w:rFonts w:ascii="Times New Roman"/>
          <w:b w:val="false"/>
          <w:i w:val="false"/>
          <w:color w:val="000000"/>
          <w:sz w:val="28"/>
        </w:rPr>
        <w:t>
      2. В настоящих Критериях используются следующие понятия:</w:t>
      </w:r>
    </w:p>
    <w:bookmarkEnd w:id="15"/>
    <w:bookmarkStart w:name="z166" w:id="16"/>
    <w:p>
      <w:pPr>
        <w:spacing w:after="0"/>
        <w:ind w:left="0"/>
        <w:jc w:val="both"/>
      </w:pPr>
      <w:r>
        <w:rPr>
          <w:rFonts w:ascii="Times New Roman"/>
          <w:b w:val="false"/>
          <w:i w:val="false"/>
          <w:color w:val="000000"/>
          <w:sz w:val="28"/>
        </w:rPr>
        <w:t>
      1) субъекты (объекты) контроля – индивидуальные предприниматели и юридические лица за деятельностью которых осуществляется контроль за соблюдением законодательства Республики Казахстан о регулировании торговой деятельности;</w:t>
      </w:r>
    </w:p>
    <w:bookmarkEnd w:id="16"/>
    <w:bookmarkStart w:name="z167" w:id="17"/>
    <w:p>
      <w:pPr>
        <w:spacing w:after="0"/>
        <w:ind w:left="0"/>
        <w:jc w:val="both"/>
      </w:pPr>
      <w:r>
        <w:rPr>
          <w:rFonts w:ascii="Times New Roman"/>
          <w:b w:val="false"/>
          <w:i w:val="false"/>
          <w:color w:val="000000"/>
          <w:sz w:val="28"/>
        </w:rPr>
        <w:t>
      2) балл – количественная мера исчисления риска;</w:t>
      </w:r>
    </w:p>
    <w:bookmarkEnd w:id="17"/>
    <w:bookmarkStart w:name="z168" w:id="18"/>
    <w:p>
      <w:pPr>
        <w:spacing w:after="0"/>
        <w:ind w:left="0"/>
        <w:jc w:val="both"/>
      </w:pPr>
      <w:r>
        <w:rPr>
          <w:rFonts w:ascii="Times New Roman"/>
          <w:b w:val="false"/>
          <w:i w:val="false"/>
          <w:color w:val="000000"/>
          <w:sz w:val="28"/>
        </w:rPr>
        <w:t>
      3) незначительные нарушения – нарушение, связанное с отсутствием товарно-сопроводительных документов на продовольственные товары, оформленных изготовителем или поставщиком (продавцом);</w:t>
      </w:r>
    </w:p>
    <w:bookmarkEnd w:id="18"/>
    <w:bookmarkStart w:name="z169" w:id="19"/>
    <w:p>
      <w:pPr>
        <w:spacing w:after="0"/>
        <w:ind w:left="0"/>
        <w:jc w:val="both"/>
      </w:pPr>
      <w:r>
        <w:rPr>
          <w:rFonts w:ascii="Times New Roman"/>
          <w:b w:val="false"/>
          <w:i w:val="false"/>
          <w:color w:val="000000"/>
          <w:sz w:val="28"/>
        </w:rPr>
        <w:t>
      4) нормализация данных – статистическая процедура, предусматривающая приведение значений, измеренных в различных шкалах, к условно общей шкале;</w:t>
      </w:r>
    </w:p>
    <w:bookmarkEnd w:id="19"/>
    <w:bookmarkStart w:name="z170" w:id="20"/>
    <w:p>
      <w:pPr>
        <w:spacing w:after="0"/>
        <w:ind w:left="0"/>
        <w:jc w:val="both"/>
      </w:pPr>
      <w:r>
        <w:rPr>
          <w:rFonts w:ascii="Times New Roman"/>
          <w:b w:val="false"/>
          <w:i w:val="false"/>
          <w:color w:val="000000"/>
          <w:sz w:val="28"/>
        </w:rPr>
        <w:t>
      5) значительные нарушения – нарушения, связанные с реализацией на территории Республики Казахстан с указанием цены в тенге товара, оформленного ярлыком цен, выставленного во внутренних и (или) внешних витринах торгового объекта, либо реализация на территории Республики Казахстан товара, стоимость которого не должна превышать оформленную ярлыком цену, выставленного во внутренних и (или) внешних витринах торгового объекта, либо указание цены товара в тенге при его реализации на территории Республики Казахстан на условиях публичного договора, четко оформленными ценниками на реализуемые товары с указанием наименования товара, его сорта, цены за вес или единицу товара, осуществлением электронной торговли, оборудования торговыми рынками торговых мест в соответствии со схемой их размещения, административно-бытовых, складских помещений и мест общего пользования, оборудованием доступных для обозрения мест, наличием в стационарных торговых объектах, наличием в оптово-распределительных центрах соответствия требованиям технического оснащения оптово-распределительных центров, обеспечением администрацией оптово-распределительных центров утвержденного регламента работы;</w:t>
      </w:r>
    </w:p>
    <w:bookmarkEnd w:id="20"/>
    <w:bookmarkStart w:name="z171" w:id="21"/>
    <w:p>
      <w:pPr>
        <w:spacing w:after="0"/>
        <w:ind w:left="0"/>
        <w:jc w:val="both"/>
      </w:pPr>
      <w:r>
        <w:rPr>
          <w:rFonts w:ascii="Times New Roman"/>
          <w:b w:val="false"/>
          <w:i w:val="false"/>
          <w:color w:val="000000"/>
          <w:sz w:val="28"/>
        </w:rPr>
        <w:t>
      6) грубые нарушения – нарушения, связанные с не установлением размера предельной торговой надбавки не более пятнадцати процентов от отпускной цены производителя или закупочной цены оптового поставщика, указанной в договоре поставки социально значимого продовольственного товара, а также наличие товарно-сопроводительных документов и договоров поставки на продовольственные товары, оформленных изготовителем или поставщиком (продавцом), превышение субъектом внутренней торговли размера предельной торговой надбавки более пятнадцати процентов от отпускной цены производителя или закупочной цены оптового поставщика, указанной в договоре поставки социально значимого продовольственного товара, превышением субъектом внутренней торговли, осуществляющим деятельность по продаже товаров посредством организации торговой сети или крупных торговых объектов, пятипроцентного размера вознаграждения от цены приобретенных продовольственных товаров при заключении договора поставки продовольственных товаров с поставщиком продовольственных товаров, незаконным требованием вознаграждения в связи с приобретением социально значимых продовольственных товаров, превышение установленных минимальных оптовых цен на производимые, ввозимые и (или) реализуемые в Республике Казахстан социально значимые продовольственные товары, ограничением доступа товаров, выражающийся в необоснованном отказе от заключения договора о поставке товаров либо в заключении договора, не соблюдение индивидуальными предпринимателями и (или) юридическими лицами, основным видом деятельности которых является предоставление в аренду (пользование) торговых мест в крупных торговых объектах, а также на торговых рынках, обеспечения функционирования таких объектов и организация их работы, не заключением письменных договоров аренды (пользования) при предоставлении в аренду (пользование) на срок более трех календарных дней в пределах календарного месяца торговых объектов, торговых мест в торговых объектах, в том числе на торговых рынках, коммунальных рынках;</w:t>
      </w:r>
    </w:p>
    <w:bookmarkEnd w:id="21"/>
    <w:bookmarkStart w:name="z172" w:id="22"/>
    <w:p>
      <w:pPr>
        <w:spacing w:after="0"/>
        <w:ind w:left="0"/>
        <w:jc w:val="both"/>
      </w:pPr>
      <w:r>
        <w:rPr>
          <w:rFonts w:ascii="Times New Roman"/>
          <w:b w:val="false"/>
          <w:i w:val="false"/>
          <w:color w:val="000000"/>
          <w:sz w:val="28"/>
        </w:rPr>
        <w:t>
      7) риск – вероятность причинения вреда в результате деятельности субъекта (объекта) контроля, законным интересам физических и юридических лиц, имущественным интересам государства с учетом степени тяжести его последствий;</w:t>
      </w:r>
    </w:p>
    <w:bookmarkEnd w:id="22"/>
    <w:bookmarkStart w:name="z173" w:id="23"/>
    <w:p>
      <w:pPr>
        <w:spacing w:after="0"/>
        <w:ind w:left="0"/>
        <w:jc w:val="both"/>
      </w:pPr>
      <w:r>
        <w:rPr>
          <w:rFonts w:ascii="Times New Roman"/>
          <w:b w:val="false"/>
          <w:i w:val="false"/>
          <w:color w:val="000000"/>
          <w:sz w:val="28"/>
        </w:rPr>
        <w:t>
      8) система оценки и управления рисками – процесс принятия управленческих решений, направленных на снижение вероятности наступления неблагоприятных факторов путем распределения субъектов (объектов) контроля по степеням риска для последующего осуществления профилактического контроля с посещением субъекта (объекта) контроля с целью минимально возможной степени ограничения свободы предпринимательства, обеспечивая при этом допустимый уровень риска в соответствующих сферах деятельности, а также направленных на изменение уровня риска для конкретного субъекта (объекта) контроля и (или) освобождения такого субъекта (объекта) контроля от профилактического контроля с посещением субъекта (объекта) контроля;</w:t>
      </w:r>
    </w:p>
    <w:bookmarkEnd w:id="23"/>
    <w:bookmarkStart w:name="z174" w:id="24"/>
    <w:p>
      <w:pPr>
        <w:spacing w:after="0"/>
        <w:ind w:left="0"/>
        <w:jc w:val="both"/>
      </w:pPr>
      <w:r>
        <w:rPr>
          <w:rFonts w:ascii="Times New Roman"/>
          <w:b w:val="false"/>
          <w:i w:val="false"/>
          <w:color w:val="000000"/>
          <w:sz w:val="28"/>
        </w:rPr>
        <w:t>
      9)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в зависимости от степени риска за соблюдением законодательства Республики Казахстан о регулировании торговой деятельности и не зависящие непосредственно от отдельного субъекта (объекта) контроля;</w:t>
      </w:r>
    </w:p>
    <w:bookmarkEnd w:id="24"/>
    <w:bookmarkStart w:name="z175" w:id="25"/>
    <w:p>
      <w:pPr>
        <w:spacing w:after="0"/>
        <w:ind w:left="0"/>
        <w:jc w:val="both"/>
      </w:pPr>
      <w:r>
        <w:rPr>
          <w:rFonts w:ascii="Times New Roman"/>
          <w:b w:val="false"/>
          <w:i w:val="false"/>
          <w:color w:val="000000"/>
          <w:sz w:val="28"/>
        </w:rPr>
        <w:t>
      10)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в зависимости от результатов деятельности конкретного субъекта (объекта) контроля;</w:t>
      </w:r>
    </w:p>
    <w:bookmarkEnd w:id="25"/>
    <w:bookmarkStart w:name="z176" w:id="26"/>
    <w:p>
      <w:pPr>
        <w:spacing w:after="0"/>
        <w:ind w:left="0"/>
        <w:jc w:val="both"/>
      </w:pPr>
      <w:r>
        <w:rPr>
          <w:rFonts w:ascii="Times New Roman"/>
          <w:b w:val="false"/>
          <w:i w:val="false"/>
          <w:color w:val="000000"/>
          <w:sz w:val="28"/>
        </w:rPr>
        <w:t xml:space="preserve">
      11) проверочный лист – перечень требований, включающий в себя требования, предъявляемые к деятельности субъектов (объектов) контроля, несоблюдение которых влечет за собой угрозу законным интересам физических и юридических лиц, государства; </w:t>
      </w:r>
    </w:p>
    <w:bookmarkEnd w:id="26"/>
    <w:bookmarkStart w:name="z177" w:id="27"/>
    <w:p>
      <w:pPr>
        <w:spacing w:after="0"/>
        <w:ind w:left="0"/>
        <w:jc w:val="both"/>
      </w:pPr>
      <w:r>
        <w:rPr>
          <w:rFonts w:ascii="Times New Roman"/>
          <w:b w:val="false"/>
          <w:i w:val="false"/>
          <w:color w:val="000000"/>
          <w:sz w:val="28"/>
        </w:rPr>
        <w:t xml:space="preserve">
      12) выборочная совокупность (выборка) – перечень оцениваемых субъектов (объектов), относимых к однородной группе субъектов (объектов) контроля в конкретной сфере государственного контроля,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143 Кодекса.</w:t>
      </w:r>
    </w:p>
    <w:bookmarkEnd w:id="27"/>
    <w:bookmarkStart w:name="z178" w:id="28"/>
    <w:p>
      <w:pPr>
        <w:spacing w:after="0"/>
        <w:ind w:left="0"/>
        <w:jc w:val="both"/>
      </w:pPr>
      <w:r>
        <w:rPr>
          <w:rFonts w:ascii="Times New Roman"/>
          <w:b w:val="false"/>
          <w:i w:val="false"/>
          <w:color w:val="000000"/>
          <w:sz w:val="28"/>
        </w:rPr>
        <w:t xml:space="preserve">
      3. Критерии оценки степени риска для профилактического контроля с посещением субъекта (объекта) контроля формируются посредством объективных и субъективных критериев. </w:t>
      </w:r>
    </w:p>
    <w:bookmarkEnd w:id="28"/>
    <w:bookmarkStart w:name="z179" w:id="29"/>
    <w:p>
      <w:pPr>
        <w:spacing w:after="0"/>
        <w:ind w:left="0"/>
        <w:jc w:val="both"/>
      </w:pPr>
      <w:r>
        <w:rPr>
          <w:rFonts w:ascii="Times New Roman"/>
          <w:b w:val="false"/>
          <w:i w:val="false"/>
          <w:color w:val="000000"/>
          <w:sz w:val="28"/>
        </w:rPr>
        <w:t>
      Профилактический контроль с посещением субъекта (объекта) контроля применяется в отношении субъекта (объекта) контроля, отнесенного к высокой степени риска.</w:t>
      </w:r>
    </w:p>
    <w:bookmarkEnd w:id="29"/>
    <w:bookmarkStart w:name="z180" w:id="30"/>
    <w:p>
      <w:pPr>
        <w:spacing w:after="0"/>
        <w:ind w:left="0"/>
        <w:jc w:val="both"/>
      </w:pPr>
      <w:r>
        <w:rPr>
          <w:rFonts w:ascii="Times New Roman"/>
          <w:b w:val="false"/>
          <w:i w:val="false"/>
          <w:color w:val="000000"/>
          <w:sz w:val="28"/>
        </w:rPr>
        <w:t xml:space="preserve">
      4. Профилактический контроль с посещением субъектов (объектов) контроля проводится на основании списков проведения профилактического контроля с посещением субъектов (объектов) контроля, формируемых на полугодие, по результатам проводимого анализа и оценки. </w:t>
      </w:r>
    </w:p>
    <w:bookmarkEnd w:id="30"/>
    <w:bookmarkStart w:name="z181" w:id="31"/>
    <w:p>
      <w:pPr>
        <w:spacing w:after="0"/>
        <w:ind w:left="0"/>
        <w:jc w:val="both"/>
      </w:pPr>
      <w:r>
        <w:rPr>
          <w:rFonts w:ascii="Times New Roman"/>
          <w:b w:val="false"/>
          <w:i w:val="false"/>
          <w:color w:val="000000"/>
          <w:sz w:val="28"/>
        </w:rPr>
        <w:t>
      5. Списки проведения профилактического контроля с посещением субъекта (объекта) контроля составляются с учетом приоритетности субъекта (объекта) контроля с наибольшим показателем степени риска по субъективным критериям.</w:t>
      </w:r>
    </w:p>
    <w:bookmarkEnd w:id="31"/>
    <w:bookmarkStart w:name="z182" w:id="32"/>
    <w:p>
      <w:pPr>
        <w:spacing w:after="0"/>
        <w:ind w:left="0"/>
        <w:jc w:val="left"/>
      </w:pPr>
      <w:r>
        <w:rPr>
          <w:rFonts w:ascii="Times New Roman"/>
          <w:b/>
          <w:i w:val="false"/>
          <w:color w:val="000000"/>
        </w:rPr>
        <w:t xml:space="preserve"> Глава 2. Объективные критерии</w:t>
      </w:r>
    </w:p>
    <w:bookmarkEnd w:id="32"/>
    <w:bookmarkStart w:name="z183" w:id="33"/>
    <w:p>
      <w:pPr>
        <w:spacing w:after="0"/>
        <w:ind w:left="0"/>
        <w:jc w:val="both"/>
      </w:pPr>
      <w:r>
        <w:rPr>
          <w:rFonts w:ascii="Times New Roman"/>
          <w:b w:val="false"/>
          <w:i w:val="false"/>
          <w:color w:val="000000"/>
          <w:sz w:val="28"/>
        </w:rPr>
        <w:t>
      6. В регулировании торговой деятельности к высокой степени риска относятся риски вероятности причинения вреда законным интересам физических и юридических лиц, имущественным интересам государства субъектами контроля.</w:t>
      </w:r>
    </w:p>
    <w:bookmarkEnd w:id="33"/>
    <w:bookmarkStart w:name="z184" w:id="34"/>
    <w:p>
      <w:pPr>
        <w:spacing w:after="0"/>
        <w:ind w:left="0"/>
        <w:jc w:val="both"/>
      </w:pPr>
      <w:r>
        <w:rPr>
          <w:rFonts w:ascii="Times New Roman"/>
          <w:b w:val="false"/>
          <w:i w:val="false"/>
          <w:color w:val="000000"/>
          <w:sz w:val="28"/>
        </w:rPr>
        <w:t>
      По объективным критериям к высокой степени риска относятся субъекты внутренней торговли, осуществляющие деятельность на торговых объектах.</w:t>
      </w:r>
    </w:p>
    <w:bookmarkEnd w:id="34"/>
    <w:bookmarkStart w:name="z185" w:id="35"/>
    <w:p>
      <w:pPr>
        <w:spacing w:after="0"/>
        <w:ind w:left="0"/>
        <w:jc w:val="both"/>
      </w:pPr>
      <w:r>
        <w:rPr>
          <w:rFonts w:ascii="Times New Roman"/>
          <w:b w:val="false"/>
          <w:i w:val="false"/>
          <w:color w:val="000000"/>
          <w:sz w:val="28"/>
        </w:rPr>
        <w:t>
      В отношении субъектов (объектов) контроля, отнесенных по объективным критериям к высокой степени риска, применяются субъективные критерии с целью проведения профилактического контроля с посещением субъекта (объекта) контроля.</w:t>
      </w:r>
    </w:p>
    <w:bookmarkEnd w:id="35"/>
    <w:bookmarkStart w:name="z186" w:id="36"/>
    <w:p>
      <w:pPr>
        <w:spacing w:after="0"/>
        <w:ind w:left="0"/>
        <w:jc w:val="both"/>
      </w:pPr>
      <w:r>
        <w:rPr>
          <w:rFonts w:ascii="Times New Roman"/>
          <w:b w:val="false"/>
          <w:i w:val="false"/>
          <w:color w:val="000000"/>
          <w:sz w:val="28"/>
        </w:rPr>
        <w:t>
      Субъекты внутренней торговли, осуществляющие деятельность на коммунальных рынках, относятся к низкой степени риска. В отношении таких субъектов проводятся внеплановые проверки.</w:t>
      </w:r>
    </w:p>
    <w:bookmarkEnd w:id="36"/>
    <w:bookmarkStart w:name="z187" w:id="37"/>
    <w:p>
      <w:pPr>
        <w:spacing w:after="0"/>
        <w:ind w:left="0"/>
        <w:jc w:val="left"/>
      </w:pPr>
      <w:r>
        <w:rPr>
          <w:rFonts w:ascii="Times New Roman"/>
          <w:b/>
          <w:i w:val="false"/>
          <w:color w:val="000000"/>
        </w:rPr>
        <w:t xml:space="preserve"> Глава 3. Субъективные критерии</w:t>
      </w:r>
    </w:p>
    <w:bookmarkEnd w:id="37"/>
    <w:bookmarkStart w:name="z188" w:id="38"/>
    <w:p>
      <w:pPr>
        <w:spacing w:after="0"/>
        <w:ind w:left="0"/>
        <w:jc w:val="both"/>
      </w:pPr>
      <w:r>
        <w:rPr>
          <w:rFonts w:ascii="Times New Roman"/>
          <w:b w:val="false"/>
          <w:i w:val="false"/>
          <w:color w:val="000000"/>
          <w:sz w:val="28"/>
        </w:rPr>
        <w:t>
      7. Определение субъективных критериев осуществляется с применением следующих этапов:</w:t>
      </w:r>
    </w:p>
    <w:bookmarkEnd w:id="38"/>
    <w:bookmarkStart w:name="z189" w:id="39"/>
    <w:p>
      <w:pPr>
        <w:spacing w:after="0"/>
        <w:ind w:left="0"/>
        <w:jc w:val="both"/>
      </w:pPr>
      <w:r>
        <w:rPr>
          <w:rFonts w:ascii="Times New Roman"/>
          <w:b w:val="false"/>
          <w:i w:val="false"/>
          <w:color w:val="000000"/>
          <w:sz w:val="28"/>
        </w:rPr>
        <w:t>
      1) формирование базы данных и сбор информации;</w:t>
      </w:r>
    </w:p>
    <w:bookmarkEnd w:id="39"/>
    <w:bookmarkStart w:name="z190" w:id="40"/>
    <w:p>
      <w:pPr>
        <w:spacing w:after="0"/>
        <w:ind w:left="0"/>
        <w:jc w:val="both"/>
      </w:pPr>
      <w:r>
        <w:rPr>
          <w:rFonts w:ascii="Times New Roman"/>
          <w:b w:val="false"/>
          <w:i w:val="false"/>
          <w:color w:val="000000"/>
          <w:sz w:val="28"/>
        </w:rPr>
        <w:t>
      2) анализ информации и оценка рисков.</w:t>
      </w:r>
    </w:p>
    <w:bookmarkEnd w:id="40"/>
    <w:bookmarkStart w:name="z191" w:id="41"/>
    <w:p>
      <w:pPr>
        <w:spacing w:after="0"/>
        <w:ind w:left="0"/>
        <w:jc w:val="both"/>
      </w:pPr>
      <w:r>
        <w:rPr>
          <w:rFonts w:ascii="Times New Roman"/>
          <w:b w:val="false"/>
          <w:i w:val="false"/>
          <w:color w:val="000000"/>
          <w:sz w:val="28"/>
        </w:rPr>
        <w:t>
      8. Для оценки степени риска используются следующие источники информации:</w:t>
      </w:r>
    </w:p>
    <w:bookmarkEnd w:id="41"/>
    <w:bookmarkStart w:name="z192" w:id="42"/>
    <w:p>
      <w:pPr>
        <w:spacing w:after="0"/>
        <w:ind w:left="0"/>
        <w:jc w:val="both"/>
      </w:pPr>
      <w:r>
        <w:rPr>
          <w:rFonts w:ascii="Times New Roman"/>
          <w:b w:val="false"/>
          <w:i w:val="false"/>
          <w:color w:val="000000"/>
          <w:sz w:val="28"/>
        </w:rPr>
        <w:t>
      1) результаты предыдущих проверок и профилактического контроля с посещением субъектов (объектов) контроля;</w:t>
      </w:r>
    </w:p>
    <w:bookmarkEnd w:id="42"/>
    <w:bookmarkStart w:name="z193" w:id="43"/>
    <w:p>
      <w:pPr>
        <w:spacing w:after="0"/>
        <w:ind w:left="0"/>
        <w:jc w:val="both"/>
      </w:pPr>
      <w:r>
        <w:rPr>
          <w:rFonts w:ascii="Times New Roman"/>
          <w:b w:val="false"/>
          <w:i w:val="false"/>
          <w:color w:val="000000"/>
          <w:sz w:val="28"/>
        </w:rPr>
        <w:t>
      2) наличие неблагоприятных происшествий, возникших по вине субъекта контроля.</w:t>
      </w:r>
    </w:p>
    <w:bookmarkEnd w:id="43"/>
    <w:bookmarkStart w:name="z194" w:id="44"/>
    <w:p>
      <w:pPr>
        <w:spacing w:after="0"/>
        <w:ind w:left="0"/>
        <w:jc w:val="both"/>
      </w:pPr>
      <w:r>
        <w:rPr>
          <w:rFonts w:ascii="Times New Roman"/>
          <w:b w:val="false"/>
          <w:i w:val="false"/>
          <w:color w:val="000000"/>
          <w:sz w:val="28"/>
        </w:rPr>
        <w:t>
      9. Субъективные критерии разработаны на основании требований проверочных листов, несоблюдение которых в соответствии с субъективными критериями оценки степени рисков субъектов в сферах о регулировании торговой деятельности соответствуют определенной степени нарушения. В отношении каждого требования из проверочных листов определяется степень нарушения – грубое, значительное и незначительное.</w:t>
      </w:r>
    </w:p>
    <w:bookmarkEnd w:id="44"/>
    <w:bookmarkStart w:name="z195" w:id="45"/>
    <w:p>
      <w:pPr>
        <w:spacing w:after="0"/>
        <w:ind w:left="0"/>
        <w:jc w:val="both"/>
      </w:pPr>
      <w:r>
        <w:rPr>
          <w:rFonts w:ascii="Times New Roman"/>
          <w:b w:val="false"/>
          <w:i w:val="false"/>
          <w:color w:val="000000"/>
          <w:sz w:val="28"/>
        </w:rPr>
        <w:t xml:space="preserve">
      Субъективные критерии к оценке степени риска деятельности субъектов контроля изложены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настоящим Критериям.</w:t>
      </w:r>
    </w:p>
    <w:bookmarkEnd w:id="45"/>
    <w:bookmarkStart w:name="z196" w:id="46"/>
    <w:p>
      <w:pPr>
        <w:spacing w:after="0"/>
        <w:ind w:left="0"/>
        <w:jc w:val="both"/>
      </w:pPr>
      <w:r>
        <w:rPr>
          <w:rFonts w:ascii="Times New Roman"/>
          <w:b w:val="false"/>
          <w:i w:val="false"/>
          <w:color w:val="000000"/>
          <w:sz w:val="28"/>
        </w:rPr>
        <w:t>
      10. Исходя из приоритетности применяемых источников информации в соответствии с порядком расчета общего показателя степени риска по субъективным критериям рассчитывается общий показатель степени риска по субъективным критериям по шкале от 0 до 100.</w:t>
      </w:r>
    </w:p>
    <w:bookmarkEnd w:id="46"/>
    <w:bookmarkStart w:name="z197" w:id="47"/>
    <w:p>
      <w:pPr>
        <w:spacing w:after="0"/>
        <w:ind w:left="0"/>
        <w:jc w:val="both"/>
      </w:pPr>
      <w:r>
        <w:rPr>
          <w:rFonts w:ascii="Times New Roman"/>
          <w:b w:val="false"/>
          <w:i w:val="false"/>
          <w:color w:val="000000"/>
          <w:sz w:val="28"/>
        </w:rPr>
        <w:t>
      По показателям степени риска субъект (объект) контроля относится:</w:t>
      </w:r>
    </w:p>
    <w:bookmarkEnd w:id="47"/>
    <w:bookmarkStart w:name="z198" w:id="48"/>
    <w:p>
      <w:pPr>
        <w:spacing w:after="0"/>
        <w:ind w:left="0"/>
        <w:jc w:val="both"/>
      </w:pPr>
      <w:r>
        <w:rPr>
          <w:rFonts w:ascii="Times New Roman"/>
          <w:b w:val="false"/>
          <w:i w:val="false"/>
          <w:color w:val="000000"/>
          <w:sz w:val="28"/>
        </w:rPr>
        <w:t>
      1) к высокой степени риска – при показателе степени риска от 71 до 100 включительно;</w:t>
      </w:r>
    </w:p>
    <w:bookmarkEnd w:id="48"/>
    <w:bookmarkStart w:name="z199" w:id="49"/>
    <w:p>
      <w:pPr>
        <w:spacing w:after="0"/>
        <w:ind w:left="0"/>
        <w:jc w:val="both"/>
      </w:pPr>
      <w:r>
        <w:rPr>
          <w:rFonts w:ascii="Times New Roman"/>
          <w:b w:val="false"/>
          <w:i w:val="false"/>
          <w:color w:val="000000"/>
          <w:sz w:val="28"/>
        </w:rPr>
        <w:t>
      2) к средней степени риска – при показателе степени риска от 31 до 70 включительно;</w:t>
      </w:r>
    </w:p>
    <w:bookmarkEnd w:id="49"/>
    <w:bookmarkStart w:name="z200" w:id="50"/>
    <w:p>
      <w:pPr>
        <w:spacing w:after="0"/>
        <w:ind w:left="0"/>
        <w:jc w:val="both"/>
      </w:pPr>
      <w:r>
        <w:rPr>
          <w:rFonts w:ascii="Times New Roman"/>
          <w:b w:val="false"/>
          <w:i w:val="false"/>
          <w:color w:val="000000"/>
          <w:sz w:val="28"/>
        </w:rPr>
        <w:t>
      3) к низкой степени риска – при показателе степени риска от 0 до 30 включительно.</w:t>
      </w:r>
    </w:p>
    <w:bookmarkEnd w:id="50"/>
    <w:bookmarkStart w:name="z201" w:id="51"/>
    <w:p>
      <w:pPr>
        <w:spacing w:after="0"/>
        <w:ind w:left="0"/>
        <w:jc w:val="both"/>
      </w:pPr>
      <w:r>
        <w:rPr>
          <w:rFonts w:ascii="Times New Roman"/>
          <w:b w:val="false"/>
          <w:i w:val="false"/>
          <w:color w:val="000000"/>
          <w:sz w:val="28"/>
        </w:rPr>
        <w:t xml:space="preserve">
      Приоритетность применяемых источников информации и значимость показателей субъективных критериев устанавливаются в критериях согласно перечню субъективных критериев для определения степени риска по субъективным критериям в сфере регулирования торговой деятельности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Критериям.</w:t>
      </w:r>
    </w:p>
    <w:bookmarkEnd w:id="51"/>
    <w:bookmarkStart w:name="z202" w:id="52"/>
    <w:p>
      <w:pPr>
        <w:spacing w:after="0"/>
        <w:ind w:left="0"/>
        <w:jc w:val="both"/>
      </w:pPr>
      <w:r>
        <w:rPr>
          <w:rFonts w:ascii="Times New Roman"/>
          <w:b w:val="false"/>
          <w:i w:val="false"/>
          <w:color w:val="000000"/>
          <w:sz w:val="28"/>
        </w:rPr>
        <w:t>
      11. Для отнесения субъекта (объекта) контроля к степени риска в соответствии с пунктом 5 настоящих Критериев применяется следующий порядок расчета показателя степени риска.</w:t>
      </w:r>
    </w:p>
    <w:bookmarkEnd w:id="52"/>
    <w:bookmarkStart w:name="z203" w:id="53"/>
    <w:p>
      <w:pPr>
        <w:spacing w:after="0"/>
        <w:ind w:left="0"/>
        <w:jc w:val="both"/>
      </w:pPr>
      <w:r>
        <w:rPr>
          <w:rFonts w:ascii="Times New Roman"/>
          <w:b w:val="false"/>
          <w:i w:val="false"/>
          <w:color w:val="000000"/>
          <w:sz w:val="28"/>
        </w:rPr>
        <w:t>
      Государственный орган собирает информацию и формирует базу данных по субъективным критериям из источников согласно пункту 8 настоящих Критериев.</w:t>
      </w:r>
    </w:p>
    <w:bookmarkEnd w:id="53"/>
    <w:bookmarkStart w:name="z204" w:id="54"/>
    <w:p>
      <w:pPr>
        <w:spacing w:after="0"/>
        <w:ind w:left="0"/>
        <w:jc w:val="both"/>
      </w:pPr>
      <w:r>
        <w:rPr>
          <w:rFonts w:ascii="Times New Roman"/>
          <w:b w:val="false"/>
          <w:i w:val="false"/>
          <w:color w:val="000000"/>
          <w:sz w:val="28"/>
        </w:rPr>
        <w:t>
      Расчет показателя степени риска по субъективным критериям (R)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(объектов) контроля (SP) и показателя степени риска по субъективным критериям, в соответствии с пунктом 11 настоящих Критериев (SC), с последующей нормализацией значений данных в диапазон от 0 до 100 баллов.</w:t>
      </w:r>
    </w:p>
    <w:bookmarkEnd w:id="54"/>
    <w:bookmarkStart w:name="z205" w:id="55"/>
    <w:p>
      <w:pPr>
        <w:spacing w:after="0"/>
        <w:ind w:left="0"/>
        <w:jc w:val="both"/>
      </w:pPr>
      <w:r>
        <w:rPr>
          <w:rFonts w:ascii="Times New Roman"/>
          <w:b w:val="false"/>
          <w:i w:val="false"/>
          <w:color w:val="000000"/>
          <w:sz w:val="28"/>
        </w:rPr>
        <w:t>
      Rпром = SP + SC, где</w:t>
      </w:r>
    </w:p>
    <w:bookmarkEnd w:id="55"/>
    <w:bookmarkStart w:name="z206" w:id="56"/>
    <w:p>
      <w:pPr>
        <w:spacing w:after="0"/>
        <w:ind w:left="0"/>
        <w:jc w:val="both"/>
      </w:pPr>
      <w:r>
        <w:rPr>
          <w:rFonts w:ascii="Times New Roman"/>
          <w:b w:val="false"/>
          <w:i w:val="false"/>
          <w:color w:val="000000"/>
          <w:sz w:val="28"/>
        </w:rPr>
        <w:t>
      Rпром – промежуточный показатель степени риска по субъективным критериям,</w:t>
      </w:r>
    </w:p>
    <w:bookmarkEnd w:id="56"/>
    <w:bookmarkStart w:name="z207" w:id="57"/>
    <w:p>
      <w:pPr>
        <w:spacing w:after="0"/>
        <w:ind w:left="0"/>
        <w:jc w:val="both"/>
      </w:pPr>
      <w:r>
        <w:rPr>
          <w:rFonts w:ascii="Times New Roman"/>
          <w:b w:val="false"/>
          <w:i w:val="false"/>
          <w:color w:val="000000"/>
          <w:sz w:val="28"/>
        </w:rPr>
        <w:t>
      SР – показатель степени риска по нарушениям,</w:t>
      </w:r>
    </w:p>
    <w:bookmarkEnd w:id="57"/>
    <w:bookmarkStart w:name="z208" w:id="58"/>
    <w:p>
      <w:pPr>
        <w:spacing w:after="0"/>
        <w:ind w:left="0"/>
        <w:jc w:val="both"/>
      </w:pPr>
      <w:r>
        <w:rPr>
          <w:rFonts w:ascii="Times New Roman"/>
          <w:b w:val="false"/>
          <w:i w:val="false"/>
          <w:color w:val="000000"/>
          <w:sz w:val="28"/>
        </w:rPr>
        <w:t>
      SC – показатель степени риска по субъективным критериям, определенным в соответствии с пунктом 11 настоящих Критериев.</w:t>
      </w:r>
    </w:p>
    <w:bookmarkEnd w:id="58"/>
    <w:bookmarkStart w:name="z209" w:id="59"/>
    <w:p>
      <w:pPr>
        <w:spacing w:after="0"/>
        <w:ind w:left="0"/>
        <w:jc w:val="both"/>
      </w:pPr>
      <w:r>
        <w:rPr>
          <w:rFonts w:ascii="Times New Roman"/>
          <w:b w:val="false"/>
          <w:i w:val="false"/>
          <w:color w:val="000000"/>
          <w:sz w:val="28"/>
        </w:rPr>
        <w:t>
      Расчет производится по каждому субъекту (объекту) контроля однородной группы субъектов (объектов) контроля каждой сферы государственного контроля. При этом, перечень оцениваемых субъектов (объектов) контроля, относимых к однородной группе субъектов (объектов) контроля одной сферы государственного контроля, образует выборочную совокупность (выборку) для последующей нормализации данных.</w:t>
      </w:r>
    </w:p>
    <w:bookmarkEnd w:id="59"/>
    <w:bookmarkStart w:name="z210" w:id="60"/>
    <w:p>
      <w:pPr>
        <w:spacing w:after="0"/>
        <w:ind w:left="0"/>
        <w:jc w:val="both"/>
      </w:pPr>
      <w:r>
        <w:rPr>
          <w:rFonts w:ascii="Times New Roman"/>
          <w:b w:val="false"/>
          <w:i w:val="false"/>
          <w:color w:val="000000"/>
          <w:sz w:val="28"/>
        </w:rPr>
        <w:t>
      12. При выявлении одного грубого нарушения субъекту (объекту) контроля приравнивается показатель степени риска 100 и в отношении него проводится профилактический контроль с посещением субъекта (объекта) контроля.</w:t>
      </w:r>
    </w:p>
    <w:bookmarkEnd w:id="60"/>
    <w:bookmarkStart w:name="z211" w:id="61"/>
    <w:p>
      <w:pPr>
        <w:spacing w:after="0"/>
        <w:ind w:left="0"/>
        <w:jc w:val="both"/>
      </w:pPr>
      <w:r>
        <w:rPr>
          <w:rFonts w:ascii="Times New Roman"/>
          <w:b w:val="false"/>
          <w:i w:val="false"/>
          <w:color w:val="000000"/>
          <w:sz w:val="28"/>
        </w:rPr>
        <w:t>
      При невыявлении грубых нарушений определение показателя степени риска рассчитывается суммарным показателем по нарушениям значительной и незначительной степени.</w:t>
      </w:r>
    </w:p>
    <w:bookmarkEnd w:id="61"/>
    <w:bookmarkStart w:name="z212" w:id="62"/>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 и данный показатель рассчитывается по следующей формуле:</w:t>
      </w:r>
    </w:p>
    <w:bookmarkEnd w:id="62"/>
    <w:bookmarkStart w:name="z213" w:id="63"/>
    <w:p>
      <w:pPr>
        <w:spacing w:after="0"/>
        <w:ind w:left="0"/>
        <w:jc w:val="both"/>
      </w:pPr>
      <w:r>
        <w:rPr>
          <w:rFonts w:ascii="Times New Roman"/>
          <w:b w:val="false"/>
          <w:i w:val="false"/>
          <w:color w:val="000000"/>
          <w:sz w:val="28"/>
        </w:rPr>
        <w:t>
      SРз = (SР2 х 100/SР1) х 0,7, где:</w:t>
      </w:r>
    </w:p>
    <w:bookmarkEnd w:id="63"/>
    <w:bookmarkStart w:name="z214" w:id="64"/>
    <w:p>
      <w:pPr>
        <w:spacing w:after="0"/>
        <w:ind w:left="0"/>
        <w:jc w:val="both"/>
      </w:pPr>
      <w:r>
        <w:rPr>
          <w:rFonts w:ascii="Times New Roman"/>
          <w:b w:val="false"/>
          <w:i w:val="false"/>
          <w:color w:val="000000"/>
          <w:sz w:val="28"/>
        </w:rPr>
        <w:t>
      SРз – показатель значительных нарушений;</w:t>
      </w:r>
    </w:p>
    <w:bookmarkEnd w:id="64"/>
    <w:bookmarkStart w:name="z215" w:id="65"/>
    <w:p>
      <w:pPr>
        <w:spacing w:after="0"/>
        <w:ind w:left="0"/>
        <w:jc w:val="both"/>
      </w:pPr>
      <w:r>
        <w:rPr>
          <w:rFonts w:ascii="Times New Roman"/>
          <w:b w:val="false"/>
          <w:i w:val="false"/>
          <w:color w:val="000000"/>
          <w:sz w:val="28"/>
        </w:rPr>
        <w:t>
      SР1 – требуемое количество значительных нарушений;</w:t>
      </w:r>
    </w:p>
    <w:bookmarkEnd w:id="65"/>
    <w:bookmarkStart w:name="z216" w:id="66"/>
    <w:p>
      <w:pPr>
        <w:spacing w:after="0"/>
        <w:ind w:left="0"/>
        <w:jc w:val="both"/>
      </w:pPr>
      <w:r>
        <w:rPr>
          <w:rFonts w:ascii="Times New Roman"/>
          <w:b w:val="false"/>
          <w:i w:val="false"/>
          <w:color w:val="000000"/>
          <w:sz w:val="28"/>
        </w:rPr>
        <w:t>
      SР2 – количество выявленных значительных нарушений;</w:t>
      </w:r>
    </w:p>
    <w:bookmarkEnd w:id="66"/>
    <w:bookmarkStart w:name="z217" w:id="67"/>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 и данный показатель рассчитывается по следующей формуле:</w:t>
      </w:r>
    </w:p>
    <w:bookmarkEnd w:id="67"/>
    <w:bookmarkStart w:name="z218" w:id="68"/>
    <w:p>
      <w:pPr>
        <w:spacing w:after="0"/>
        <w:ind w:left="0"/>
        <w:jc w:val="both"/>
      </w:pPr>
      <w:r>
        <w:rPr>
          <w:rFonts w:ascii="Times New Roman"/>
          <w:b w:val="false"/>
          <w:i w:val="false"/>
          <w:color w:val="000000"/>
          <w:sz w:val="28"/>
        </w:rPr>
        <w:t>
      SРн = (SР2 х 100/SР1) х 0,3, где:</w:t>
      </w:r>
    </w:p>
    <w:bookmarkEnd w:id="68"/>
    <w:bookmarkStart w:name="z219" w:id="69"/>
    <w:p>
      <w:pPr>
        <w:spacing w:after="0"/>
        <w:ind w:left="0"/>
        <w:jc w:val="both"/>
      </w:pPr>
      <w:r>
        <w:rPr>
          <w:rFonts w:ascii="Times New Roman"/>
          <w:b w:val="false"/>
          <w:i w:val="false"/>
          <w:color w:val="000000"/>
          <w:sz w:val="28"/>
        </w:rPr>
        <w:t>
      SРн – показатель незначительных нарушений;</w:t>
      </w:r>
    </w:p>
    <w:bookmarkEnd w:id="69"/>
    <w:bookmarkStart w:name="z220" w:id="70"/>
    <w:p>
      <w:pPr>
        <w:spacing w:after="0"/>
        <w:ind w:left="0"/>
        <w:jc w:val="both"/>
      </w:pPr>
      <w:r>
        <w:rPr>
          <w:rFonts w:ascii="Times New Roman"/>
          <w:b w:val="false"/>
          <w:i w:val="false"/>
          <w:color w:val="000000"/>
          <w:sz w:val="28"/>
        </w:rPr>
        <w:t>
      SР1 – требуемое количество незначительных нарушений;</w:t>
      </w:r>
    </w:p>
    <w:bookmarkEnd w:id="70"/>
    <w:bookmarkStart w:name="z221" w:id="71"/>
    <w:p>
      <w:pPr>
        <w:spacing w:after="0"/>
        <w:ind w:left="0"/>
        <w:jc w:val="both"/>
      </w:pPr>
      <w:r>
        <w:rPr>
          <w:rFonts w:ascii="Times New Roman"/>
          <w:b w:val="false"/>
          <w:i w:val="false"/>
          <w:color w:val="000000"/>
          <w:sz w:val="28"/>
        </w:rPr>
        <w:t>
      SР2 – количество выявленных незначительных нарушений;</w:t>
      </w:r>
    </w:p>
    <w:bookmarkEnd w:id="71"/>
    <w:bookmarkStart w:name="z222" w:id="72"/>
    <w:p>
      <w:pPr>
        <w:spacing w:after="0"/>
        <w:ind w:left="0"/>
        <w:jc w:val="both"/>
      </w:pPr>
      <w:r>
        <w:rPr>
          <w:rFonts w:ascii="Times New Roman"/>
          <w:b w:val="false"/>
          <w:i w:val="false"/>
          <w:color w:val="000000"/>
          <w:sz w:val="28"/>
        </w:rPr>
        <w:t>
      Общий показатель степени риска (SР) рассчитывается по шкале от 0 до 100 и определяется путем суммирования показателей значительных и незначительных нарушений по следующей формуле:</w:t>
      </w:r>
    </w:p>
    <w:bookmarkEnd w:id="72"/>
    <w:bookmarkStart w:name="z223" w:id="73"/>
    <w:p>
      <w:pPr>
        <w:spacing w:after="0"/>
        <w:ind w:left="0"/>
        <w:jc w:val="both"/>
      </w:pPr>
      <w:r>
        <w:rPr>
          <w:rFonts w:ascii="Times New Roman"/>
          <w:b w:val="false"/>
          <w:i w:val="false"/>
          <w:color w:val="000000"/>
          <w:sz w:val="28"/>
        </w:rPr>
        <w:t>
      SР = SРз + SРн,</w:t>
      </w:r>
    </w:p>
    <w:bookmarkEnd w:id="73"/>
    <w:bookmarkStart w:name="z224" w:id="74"/>
    <w:p>
      <w:pPr>
        <w:spacing w:after="0"/>
        <w:ind w:left="0"/>
        <w:jc w:val="both"/>
      </w:pPr>
      <w:r>
        <w:rPr>
          <w:rFonts w:ascii="Times New Roman"/>
          <w:b w:val="false"/>
          <w:i w:val="false"/>
          <w:color w:val="000000"/>
          <w:sz w:val="28"/>
        </w:rPr>
        <w:t>
      где:</w:t>
      </w:r>
    </w:p>
    <w:bookmarkEnd w:id="74"/>
    <w:bookmarkStart w:name="z225" w:id="75"/>
    <w:p>
      <w:pPr>
        <w:spacing w:after="0"/>
        <w:ind w:left="0"/>
        <w:jc w:val="both"/>
      </w:pPr>
      <w:r>
        <w:rPr>
          <w:rFonts w:ascii="Times New Roman"/>
          <w:b w:val="false"/>
          <w:i w:val="false"/>
          <w:color w:val="000000"/>
          <w:sz w:val="28"/>
        </w:rPr>
        <w:t>
      SР – общий показатель степени риска;</w:t>
      </w:r>
    </w:p>
    <w:bookmarkEnd w:id="75"/>
    <w:bookmarkStart w:name="z226" w:id="76"/>
    <w:p>
      <w:pPr>
        <w:spacing w:after="0"/>
        <w:ind w:left="0"/>
        <w:jc w:val="both"/>
      </w:pPr>
      <w:r>
        <w:rPr>
          <w:rFonts w:ascii="Times New Roman"/>
          <w:b w:val="false"/>
          <w:i w:val="false"/>
          <w:color w:val="000000"/>
          <w:sz w:val="28"/>
        </w:rPr>
        <w:t>
      SРз – показатель значительных нарушений;</w:t>
      </w:r>
    </w:p>
    <w:bookmarkEnd w:id="76"/>
    <w:bookmarkStart w:name="z227" w:id="77"/>
    <w:p>
      <w:pPr>
        <w:spacing w:after="0"/>
        <w:ind w:left="0"/>
        <w:jc w:val="both"/>
      </w:pPr>
      <w:r>
        <w:rPr>
          <w:rFonts w:ascii="Times New Roman"/>
          <w:b w:val="false"/>
          <w:i w:val="false"/>
          <w:color w:val="000000"/>
          <w:sz w:val="28"/>
        </w:rPr>
        <w:t>
      SРн – показатель незначительных нарушений.</w:t>
      </w:r>
    </w:p>
    <w:bookmarkEnd w:id="77"/>
    <w:bookmarkStart w:name="z228" w:id="78"/>
    <w:p>
      <w:pPr>
        <w:spacing w:after="0"/>
        <w:ind w:left="0"/>
        <w:jc w:val="both"/>
      </w:pPr>
      <w:r>
        <w:rPr>
          <w:rFonts w:ascii="Times New Roman"/>
          <w:b w:val="false"/>
          <w:i w:val="false"/>
          <w:color w:val="000000"/>
          <w:sz w:val="28"/>
        </w:rPr>
        <w:t>
      Расчет показателя степени риска по субъективным критериям, определенным в соответствии с пунктом 10 настоящих Критерии, производится по шкале от 0 до 100 баллов и осуществляется по следующей формуле:</w:t>
      </w:r>
    </w:p>
    <w:bookmarkEnd w:id="78"/>
    <w:bookmarkStart w:name="z229"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22479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479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0" w:id="80"/>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показатель субъективного критерия,</w:t>
      </w:r>
    </w:p>
    <w:bookmarkEnd w:id="80"/>
    <w:bookmarkStart w:name="z231" w:id="81"/>
    <w:p>
      <w:pPr>
        <w:spacing w:after="0"/>
        <w:ind w:left="0"/>
        <w:jc w:val="both"/>
      </w:pPr>
      <w:r>
        <w:rPr>
          <w:rFonts w:ascii="Times New Roman"/>
          <w:b w:val="false"/>
          <w:i w:val="false"/>
          <w:color w:val="000000"/>
          <w:sz w:val="28"/>
        </w:rPr>
        <w:t>
      w</w:t>
      </w:r>
      <w:r>
        <w:rPr>
          <w:rFonts w:ascii="Times New Roman"/>
          <w:b w:val="false"/>
          <w:i w:val="false"/>
          <w:color w:val="000000"/>
          <w:vertAlign w:val="subscript"/>
        </w:rPr>
        <w:t>i</w:t>
      </w:r>
      <w:r>
        <w:rPr>
          <w:rFonts w:ascii="Times New Roman"/>
          <w:b w:val="false"/>
          <w:i w:val="false"/>
          <w:color w:val="000000"/>
          <w:sz w:val="28"/>
        </w:rPr>
        <w:t xml:space="preserve"> – удельный вес показателя субъективного критерия xi,</w:t>
      </w:r>
    </w:p>
    <w:bookmarkEnd w:id="81"/>
    <w:bookmarkStart w:name="z232" w:id="82"/>
    <w:p>
      <w:pPr>
        <w:spacing w:after="0"/>
        <w:ind w:left="0"/>
        <w:jc w:val="both"/>
      </w:pPr>
      <w:r>
        <w:rPr>
          <w:rFonts w:ascii="Times New Roman"/>
          <w:b w:val="false"/>
          <w:i w:val="false"/>
          <w:color w:val="000000"/>
          <w:sz w:val="28"/>
        </w:rPr>
        <w:t>
      n – количество показателей.</w:t>
      </w:r>
    </w:p>
    <w:bookmarkEnd w:id="82"/>
    <w:bookmarkStart w:name="z233" w:id="83"/>
    <w:p>
      <w:pPr>
        <w:spacing w:after="0"/>
        <w:ind w:left="0"/>
        <w:jc w:val="both"/>
      </w:pPr>
      <w:r>
        <w:rPr>
          <w:rFonts w:ascii="Times New Roman"/>
          <w:b w:val="false"/>
          <w:i w:val="false"/>
          <w:color w:val="000000"/>
          <w:sz w:val="28"/>
        </w:rPr>
        <w:t>
      Полученное значение показателя степени риска по субъективным критериям, определенным в соответствии с пунктом 10 настоящих Критериев, включается в расчет показателя степени риска по субъективным критериям.</w:t>
      </w:r>
    </w:p>
    <w:bookmarkEnd w:id="83"/>
    <w:bookmarkStart w:name="z234" w:id="84"/>
    <w:p>
      <w:pPr>
        <w:spacing w:after="0"/>
        <w:ind w:left="0"/>
        <w:jc w:val="both"/>
      </w:pPr>
      <w:r>
        <w:rPr>
          <w:rFonts w:ascii="Times New Roman"/>
          <w:b w:val="false"/>
          <w:i w:val="false"/>
          <w:color w:val="000000"/>
          <w:sz w:val="28"/>
        </w:rPr>
        <w:t>
      Рассчитанные по субъектам (объектам) значения по показателю R нормализуются в диапазон от 0 до 100 баллов. Нормализация данных осуществляется по каждой выборочной совокупности (выборке) с использованием следующей формулы:</w:t>
      </w:r>
    </w:p>
    <w:bookmarkEnd w:id="84"/>
    <w:bookmarkStart w:name="z235"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2032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320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6" w:id="86"/>
    <w:p>
      <w:pPr>
        <w:spacing w:after="0"/>
        <w:ind w:left="0"/>
        <w:jc w:val="both"/>
      </w:pPr>
      <w:r>
        <w:rPr>
          <w:rFonts w:ascii="Times New Roman"/>
          <w:b w:val="false"/>
          <w:i w:val="false"/>
          <w:color w:val="000000"/>
          <w:sz w:val="28"/>
        </w:rPr>
        <w:t>
      R – показатель степени риска (итоговый) по субъективным критериям отдельного субъекта (объекта) контроля,</w:t>
      </w:r>
    </w:p>
    <w:bookmarkEnd w:id="86"/>
    <w:bookmarkStart w:name="z237" w:id="87"/>
    <w:p>
      <w:pPr>
        <w:spacing w:after="0"/>
        <w:ind w:left="0"/>
        <w:jc w:val="both"/>
      </w:pP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sz w:val="28"/>
        </w:rPr>
        <w:t xml:space="preserve"> – максимально возможное значение по шкале степени риска по субъективным критериям по субъектам (объектам), входящим в одну выборочную совокупность (выборку) (верхняя граница шкалы),</w:t>
      </w:r>
    </w:p>
    <w:bookmarkEnd w:id="87"/>
    <w:bookmarkStart w:name="z238" w:id="88"/>
    <w:p>
      <w:pPr>
        <w:spacing w:after="0"/>
        <w:ind w:left="0"/>
        <w:jc w:val="both"/>
      </w:pP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xml:space="preserve"> – минимально возможное значение по шкале степени риска по субъективным критериям по субъектам (объектам), входящим в одну выборочную совокупность (выборку) (нижняя граница шкалы),</w:t>
      </w:r>
    </w:p>
    <w:bookmarkEnd w:id="88"/>
    <w:bookmarkStart w:name="z239" w:id="89"/>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 рассчитанный в соответствии с пунктом 11 настоящих Критериев.</w:t>
      </w:r>
    </w:p>
    <w:bookmarkEnd w:id="89"/>
    <w:bookmarkStart w:name="z240" w:id="90"/>
    <w:p>
      <w:pPr>
        <w:spacing w:after="0"/>
        <w:ind w:left="0"/>
        <w:jc w:val="both"/>
      </w:pPr>
      <w:r>
        <w:rPr>
          <w:rFonts w:ascii="Times New Roman"/>
          <w:b w:val="false"/>
          <w:i w:val="false"/>
          <w:color w:val="000000"/>
          <w:sz w:val="28"/>
        </w:rPr>
        <w:t>
      13. Кратность проведения профилактического контроля с посещением субъекта (объекта) контроля определяется критериями оценки степени риска, не чаще двух раз в год.</w:t>
      </w:r>
    </w:p>
    <w:bookmarkEnd w:id="90"/>
    <w:bookmarkStart w:name="z241" w:id="91"/>
    <w:p>
      <w:pPr>
        <w:spacing w:after="0"/>
        <w:ind w:left="0"/>
        <w:jc w:val="left"/>
      </w:pPr>
      <w:r>
        <w:rPr>
          <w:rFonts w:ascii="Times New Roman"/>
          <w:b/>
          <w:i w:val="false"/>
          <w:color w:val="000000"/>
        </w:rPr>
        <w:t xml:space="preserve"> Глава 4. Управление рисками</w:t>
      </w:r>
    </w:p>
    <w:bookmarkEnd w:id="91"/>
    <w:bookmarkStart w:name="z242" w:id="92"/>
    <w:p>
      <w:pPr>
        <w:spacing w:after="0"/>
        <w:ind w:left="0"/>
        <w:jc w:val="both"/>
      </w:pPr>
      <w:r>
        <w:rPr>
          <w:rFonts w:ascii="Times New Roman"/>
          <w:b w:val="false"/>
          <w:i w:val="false"/>
          <w:color w:val="000000"/>
          <w:sz w:val="28"/>
        </w:rPr>
        <w:t>
      14. В целях реализации принципа поощрения добросовестных субъектов (объектов) контроля и концентрации контроля на нарушителях субъекты (объекты) контроля освобождаются от проведения профилактического контроля с посещением субъекта (объекта) контроля на период, определяемый критериями оценки степени риска регулирующего государственного органа, посредством применения субъективных критериев.</w:t>
      </w:r>
    </w:p>
    <w:bookmarkEnd w:id="92"/>
    <w:bookmarkStart w:name="z243" w:id="93"/>
    <w:p>
      <w:pPr>
        <w:spacing w:after="0"/>
        <w:ind w:left="0"/>
        <w:jc w:val="both"/>
      </w:pPr>
      <w:r>
        <w:rPr>
          <w:rFonts w:ascii="Times New Roman"/>
          <w:b w:val="false"/>
          <w:i w:val="false"/>
          <w:color w:val="000000"/>
          <w:sz w:val="28"/>
        </w:rPr>
        <w:t>
      15. Субъекты (объекты) контроля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соответствующих сферах деятельности субъектов контроля в случаях:</w:t>
      </w:r>
    </w:p>
    <w:bookmarkEnd w:id="93"/>
    <w:bookmarkStart w:name="z244" w:id="94"/>
    <w:p>
      <w:pPr>
        <w:spacing w:after="0"/>
        <w:ind w:left="0"/>
        <w:jc w:val="both"/>
      </w:pPr>
      <w:r>
        <w:rPr>
          <w:rFonts w:ascii="Times New Roman"/>
          <w:b w:val="false"/>
          <w:i w:val="false"/>
          <w:color w:val="000000"/>
          <w:sz w:val="28"/>
        </w:rPr>
        <w:t>
      1) если такие субъекты (объекты) заключили договоры страхования гражданско-правовой ответственности перед третьими лицами в случаях и порядке, установленных законами Республики Казахстан;</w:t>
      </w:r>
    </w:p>
    <w:bookmarkEnd w:id="94"/>
    <w:bookmarkStart w:name="z245" w:id="95"/>
    <w:p>
      <w:pPr>
        <w:spacing w:after="0"/>
        <w:ind w:left="0"/>
        <w:jc w:val="both"/>
      </w:pPr>
      <w:r>
        <w:rPr>
          <w:rFonts w:ascii="Times New Roman"/>
          <w:b w:val="false"/>
          <w:i w:val="false"/>
          <w:color w:val="000000"/>
          <w:sz w:val="28"/>
        </w:rPr>
        <w:t>
      2) если в законах Республики Казахстан и критериях оценки степени риска регулирующего государственного органа определены случаи освобождения от профилактического контроля с посещением субъекта (объекта) контроля;</w:t>
      </w:r>
    </w:p>
    <w:bookmarkEnd w:id="95"/>
    <w:bookmarkStart w:name="z246" w:id="96"/>
    <w:p>
      <w:pPr>
        <w:spacing w:after="0"/>
        <w:ind w:left="0"/>
        <w:jc w:val="both"/>
      </w:pPr>
      <w:r>
        <w:rPr>
          <w:rFonts w:ascii="Times New Roman"/>
          <w:b w:val="false"/>
          <w:i w:val="false"/>
          <w:color w:val="000000"/>
          <w:sz w:val="28"/>
        </w:rPr>
        <w:t xml:space="preserve">
      3) если субъекты (объекты) являются членами саморегулируемой организации, основанной на добровольном членстве (участии)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саморегулировании", с которой заключено соглашение о признании результатов деятельности саморегулируемой организации.</w:t>
      </w:r>
    </w:p>
    <w:bookmarkEnd w:id="96"/>
    <w:bookmarkStart w:name="z247" w:id="97"/>
    <w:p>
      <w:pPr>
        <w:spacing w:after="0"/>
        <w:ind w:left="0"/>
        <w:jc w:val="both"/>
      </w:pPr>
      <w:r>
        <w:rPr>
          <w:rFonts w:ascii="Times New Roman"/>
          <w:b w:val="false"/>
          <w:i w:val="false"/>
          <w:color w:val="000000"/>
          <w:sz w:val="28"/>
        </w:rPr>
        <w:t>
      16. В целях освобождения от профилактического контроля с посещением субъекта (объекта) контроля, регулирующим государственным органом учитываются смягчающие индикаторы.</w:t>
      </w:r>
    </w:p>
    <w:bookmarkEnd w:id="97"/>
    <w:bookmarkStart w:name="z248" w:id="98"/>
    <w:p>
      <w:pPr>
        <w:spacing w:after="0"/>
        <w:ind w:left="0"/>
        <w:jc w:val="both"/>
      </w:pPr>
      <w:r>
        <w:rPr>
          <w:rFonts w:ascii="Times New Roman"/>
          <w:b w:val="false"/>
          <w:i w:val="false"/>
          <w:color w:val="000000"/>
          <w:sz w:val="28"/>
        </w:rPr>
        <w:t>
      К смягчающим индикаторам относится наличие аудио и (или) видео фиксации, с передачей данных в онлайн-режиме.</w:t>
      </w:r>
    </w:p>
    <w:bookmarkEnd w:id="98"/>
    <w:bookmarkStart w:name="z249" w:id="99"/>
    <w:p>
      <w:pPr>
        <w:spacing w:after="0"/>
        <w:ind w:left="0"/>
        <w:jc w:val="both"/>
      </w:pPr>
      <w:r>
        <w:rPr>
          <w:rFonts w:ascii="Times New Roman"/>
          <w:b w:val="false"/>
          <w:i w:val="false"/>
          <w:color w:val="000000"/>
          <w:sz w:val="28"/>
        </w:rPr>
        <w:t>
      При этом, освобождение от профилактического контроля с посещением субъекта (объекта) контроля регулирующим государственным органом осуществляется в части требований, данные по которым получены указанными в смягчающих индикаторах способами.</w:t>
      </w:r>
    </w:p>
    <w:bookmarkEnd w:id="99"/>
    <w:bookmarkStart w:name="z250" w:id="100"/>
    <w:p>
      <w:pPr>
        <w:spacing w:after="0"/>
        <w:ind w:left="0"/>
        <w:jc w:val="left"/>
      </w:pPr>
      <w:r>
        <w:rPr>
          <w:rFonts w:ascii="Times New Roman"/>
          <w:b/>
          <w:i w:val="false"/>
          <w:color w:val="000000"/>
        </w:rPr>
        <w:t xml:space="preserve"> Глава 5. Особенности формирования системы оценки и управления рисками для государственных органов, использующих информационные системы с учетом специфики, в соответствии с законодательными актами Республики Казахстан</w:t>
      </w:r>
    </w:p>
    <w:bookmarkEnd w:id="100"/>
    <w:bookmarkStart w:name="z251" w:id="101"/>
    <w:p>
      <w:pPr>
        <w:spacing w:after="0"/>
        <w:ind w:left="0"/>
        <w:jc w:val="both"/>
      </w:pPr>
      <w:r>
        <w:rPr>
          <w:rFonts w:ascii="Times New Roman"/>
          <w:b w:val="false"/>
          <w:i w:val="false"/>
          <w:color w:val="000000"/>
          <w:sz w:val="28"/>
        </w:rPr>
        <w:t>
      17. Система оценки и управления рисками государственными органами ведется с использованием информационных систем, относящих субъекты (объекты) контроля к конкретным степеням риска и формирующих списки проведения контрольных мероприятий, а также основывается на государственной статистике, итогах ведомственного статистического наблюдения, а также информационных инструментах.</w:t>
      </w:r>
    </w:p>
    <w:bookmarkEnd w:id="101"/>
    <w:bookmarkStart w:name="z252" w:id="102"/>
    <w:p>
      <w:pPr>
        <w:spacing w:after="0"/>
        <w:ind w:left="0"/>
        <w:jc w:val="both"/>
      </w:pPr>
      <w:r>
        <w:rPr>
          <w:rFonts w:ascii="Times New Roman"/>
          <w:b w:val="false"/>
          <w:i w:val="false"/>
          <w:color w:val="000000"/>
          <w:sz w:val="28"/>
        </w:rPr>
        <w:t>
      При отсутствии информационной системы оценки и управления рисками минимально допустимый порог количества субъектов (объектов) контроля, в отношении которых осуществляются профилактический контроль с посещением субъекта (объекта) контроля, не должен превышать пяти процентов от общего количества таких субъектов (объектов) контроля в определенной сфере государственного контроля.</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w:t>
            </w:r>
            <w:r>
              <w:br/>
            </w:r>
            <w:r>
              <w:rPr>
                <w:rFonts w:ascii="Times New Roman"/>
                <w:b w:val="false"/>
                <w:i w:val="false"/>
                <w:color w:val="000000"/>
                <w:sz w:val="20"/>
              </w:rPr>
              <w:t>за соблюдением законодательства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в сфере регулирования</w:t>
            </w:r>
            <w:r>
              <w:br/>
            </w:r>
            <w:r>
              <w:rPr>
                <w:rFonts w:ascii="Times New Roman"/>
                <w:b w:val="false"/>
                <w:i w:val="false"/>
                <w:color w:val="000000"/>
                <w:sz w:val="20"/>
              </w:rPr>
              <w:t>торговой деятельности</w:t>
            </w:r>
          </w:p>
        </w:tc>
      </w:tr>
    </w:tbl>
    <w:bookmarkStart w:name="z159" w:id="103"/>
    <w:p>
      <w:pPr>
        <w:spacing w:after="0"/>
        <w:ind w:left="0"/>
        <w:jc w:val="left"/>
      </w:pPr>
      <w:r>
        <w:rPr>
          <w:rFonts w:ascii="Times New Roman"/>
          <w:b/>
          <w:i w:val="false"/>
          <w:color w:val="000000"/>
        </w:rPr>
        <w:t xml:space="preserve"> Степень нарушений требований в сфере регулирования торговой деятельности</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отношении субъектов внутренней торговли в части ценообразования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размера предельной торговой надбавки не более пятнадцати процентов от отпускной цены производителя или закупочной цены оптового поставщика, указанной в договоре поставки социально значимого продовольственного товара, а также наличие товарно-сопроводительных документов и договоров поставки на продовольственные товары, оформленных изготовителем или поставщиком (продавцом).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субъектом внутренней торговли, осуществляющим деятельность по продаже товаров посредством организации торговой сети или крупных торговых объектов, пятипроцентного размера вознаграждения от цены приобретенных продовольственных товаров при заключении договора поставки продовольственных товаров с поставщиком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Незаконное требование субъектом внутренней торговли, осуществляющим деятельность по продаже товаров посредством организации торговой сети или крупных торговых объектов вознаграждения в связи с приобретением социально значимых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субъектом внутренней торговли размера предельной торговой надбавки более пятнадцати процентов от отпускной цены производителя или закупочной цены оптового поставщика, указанной в договоре поставки социально значимого продовольственного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четко оформленных ценников на реализуемые товары с указанием наименования товара, его сорта, цены за вес или единицу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установленных минимальных оптовых цен на производимые, ввозимые и (или) реализуемые в Республике Казахстан социально значимые продовольственные товары.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продавцом при осуществлении электронной торговли требований:</w:t>
            </w:r>
          </w:p>
          <w:p>
            <w:pPr>
              <w:spacing w:after="20"/>
              <w:ind w:left="20"/>
              <w:jc w:val="both"/>
            </w:pPr>
            <w:r>
              <w:rPr>
                <w:rFonts w:ascii="Times New Roman"/>
                <w:b w:val="false"/>
                <w:i w:val="false"/>
                <w:color w:val="000000"/>
                <w:sz w:val="20"/>
              </w:rPr>
              <w:t>1) по включению в оферту существенных условий договора или указанию порядка их определения;</w:t>
            </w:r>
          </w:p>
          <w:p>
            <w:pPr>
              <w:spacing w:after="20"/>
              <w:ind w:left="20"/>
              <w:jc w:val="both"/>
            </w:pPr>
            <w:r>
              <w:rPr>
                <w:rFonts w:ascii="Times New Roman"/>
                <w:b w:val="false"/>
                <w:i w:val="false"/>
                <w:color w:val="000000"/>
                <w:sz w:val="20"/>
              </w:rPr>
              <w:t>2) по предоставлению информации о порядке заключения договора;</w:t>
            </w:r>
          </w:p>
          <w:p>
            <w:pPr>
              <w:spacing w:after="20"/>
              <w:ind w:left="20"/>
              <w:jc w:val="both"/>
            </w:pPr>
            <w:r>
              <w:rPr>
                <w:rFonts w:ascii="Times New Roman"/>
                <w:b w:val="false"/>
                <w:i w:val="false"/>
                <w:color w:val="000000"/>
                <w:sz w:val="20"/>
              </w:rPr>
              <w:t>3) по выписке счетов-фактур.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на территории Республики Казахстан с указанием цены в тенге товара, оформленного ярлыком цен, выставленного во внутренних и (или) внешних витринах торгового объекта, либо реализация на территории Республики Казахстан товара, стоимость которого не должна превышать оформленную ярлыком цену, выставленного во внутренних и (или) внешних витринах торгового объекта, либо указание цены товара в тенге при его реализации на территории Республики Казахстан на условиях публичного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отношении торговых рынков, торговых сетей и крупных торговых объектов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торговыми рынками оборудования торговых мест в соответствии со схемой их размещения, административно-бытовых, складских помещений и мест общего 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торговыми рынками оборудования доступных для обозрения мест, на которых размещаются:</w:t>
            </w:r>
          </w:p>
          <w:p>
            <w:pPr>
              <w:spacing w:after="20"/>
              <w:ind w:left="20"/>
              <w:jc w:val="both"/>
            </w:pPr>
            <w:r>
              <w:rPr>
                <w:rFonts w:ascii="Times New Roman"/>
                <w:b w:val="false"/>
                <w:i w:val="false"/>
                <w:color w:val="000000"/>
                <w:sz w:val="20"/>
              </w:rPr>
              <w:t>- информация, содержащая схему размещения на торговом рынке торговых мест;</w:t>
            </w:r>
          </w:p>
          <w:p>
            <w:pPr>
              <w:spacing w:after="20"/>
              <w:ind w:left="20"/>
              <w:jc w:val="both"/>
            </w:pPr>
            <w:r>
              <w:rPr>
                <w:rFonts w:ascii="Times New Roman"/>
                <w:b w:val="false"/>
                <w:i w:val="false"/>
                <w:color w:val="000000"/>
                <w:sz w:val="20"/>
              </w:rPr>
              <w:t>- схема эвакуации при возникновении аварийных или чрезвычайных ситуаций;</w:t>
            </w:r>
          </w:p>
          <w:p>
            <w:pPr>
              <w:spacing w:after="20"/>
              <w:ind w:left="20"/>
              <w:jc w:val="both"/>
            </w:pPr>
            <w:r>
              <w:rPr>
                <w:rFonts w:ascii="Times New Roman"/>
                <w:b w:val="false"/>
                <w:i w:val="false"/>
                <w:color w:val="000000"/>
                <w:sz w:val="20"/>
              </w:rPr>
              <w:t>- информация о порядке и об условиях предоставления торговых мест в аренду (пользование);</w:t>
            </w:r>
          </w:p>
          <w:p>
            <w:pPr>
              <w:spacing w:after="20"/>
              <w:ind w:left="20"/>
              <w:jc w:val="both"/>
            </w:pPr>
            <w:r>
              <w:rPr>
                <w:rFonts w:ascii="Times New Roman"/>
                <w:b w:val="false"/>
                <w:i w:val="false"/>
                <w:color w:val="000000"/>
                <w:sz w:val="20"/>
              </w:rPr>
              <w:t>- информация о наличии свободных торговых мест;</w:t>
            </w:r>
          </w:p>
          <w:p>
            <w:pPr>
              <w:spacing w:after="20"/>
              <w:ind w:left="20"/>
              <w:jc w:val="both"/>
            </w:pPr>
            <w:r>
              <w:rPr>
                <w:rFonts w:ascii="Times New Roman"/>
                <w:b w:val="false"/>
                <w:i w:val="false"/>
                <w:color w:val="000000"/>
                <w:sz w:val="20"/>
              </w:rPr>
              <w:t>- контактные данные (номер телефона и (или) электронный адрес) лица, уполномоченного вести переговоры по предоставлению торговых мест в аренду (пользование); -номера телефонов администрации торгового рынка, территориальных подразделений государственных органов в сферах защиты прав потребителей, санитарно-эпидемиологического благополучия населения, органов по ветеринарии и карантину растений, отдела внутренних дел, куда необходимо обращаться в случае возникновения вопросов относительно работы торгового рынка;</w:t>
            </w:r>
          </w:p>
          <w:p>
            <w:pPr>
              <w:spacing w:after="20"/>
              <w:ind w:left="20"/>
              <w:jc w:val="both"/>
            </w:pPr>
            <w:r>
              <w:rPr>
                <w:rFonts w:ascii="Times New Roman"/>
                <w:b w:val="false"/>
                <w:i w:val="false"/>
                <w:color w:val="000000"/>
                <w:sz w:val="20"/>
              </w:rPr>
              <w:t>- оснащения указателями направлений к торговым рядам (плодоовощным, мясным, молочным, бытовых товаров, одежды, обуви и другим), объектам общественного питания, контрольным средствам измерения, автобусным остановкам.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индивидуальными предпринимателями и (или) юридическими лицами, основным видом деятельности которых является предоставление в аренду (пользование) торговых мест в крупных торговых объектах, а также на торговых рынках, обеспечения функционирования таких объектов и организация их работы:</w:t>
            </w:r>
          </w:p>
          <w:p>
            <w:pPr>
              <w:spacing w:after="20"/>
              <w:ind w:left="20"/>
              <w:jc w:val="both"/>
            </w:pPr>
            <w:r>
              <w:rPr>
                <w:rFonts w:ascii="Times New Roman"/>
                <w:b w:val="false"/>
                <w:i w:val="false"/>
                <w:color w:val="000000"/>
                <w:sz w:val="20"/>
              </w:rPr>
              <w:t>1) утверждение и соблюдение регламента работы крупного торгового объекта, торгового рынка, включающего режим его работы для субъектов внутренней торговли и работников их администрации;</w:t>
            </w:r>
          </w:p>
          <w:p>
            <w:pPr>
              <w:spacing w:after="20"/>
              <w:ind w:left="20"/>
              <w:jc w:val="both"/>
            </w:pPr>
            <w:r>
              <w:rPr>
                <w:rFonts w:ascii="Times New Roman"/>
                <w:b w:val="false"/>
                <w:i w:val="false"/>
                <w:color w:val="000000"/>
                <w:sz w:val="20"/>
              </w:rPr>
              <w:t>2) регистрация и осуществление деятельности в информационной системе и соблюдение требований;</w:t>
            </w:r>
          </w:p>
          <w:p>
            <w:pPr>
              <w:spacing w:after="20"/>
              <w:ind w:left="20"/>
              <w:jc w:val="both"/>
            </w:pPr>
            <w:r>
              <w:rPr>
                <w:rFonts w:ascii="Times New Roman"/>
                <w:b w:val="false"/>
                <w:i w:val="false"/>
                <w:color w:val="000000"/>
                <w:sz w:val="20"/>
              </w:rPr>
              <w:t>3) осуществление модернизации торговой инфраструктуры;</w:t>
            </w:r>
          </w:p>
          <w:p>
            <w:pPr>
              <w:spacing w:after="20"/>
              <w:ind w:left="20"/>
              <w:jc w:val="both"/>
            </w:pPr>
            <w:r>
              <w:rPr>
                <w:rFonts w:ascii="Times New Roman"/>
                <w:b w:val="false"/>
                <w:i w:val="false"/>
                <w:color w:val="000000"/>
                <w:sz w:val="20"/>
              </w:rPr>
              <w:t>4) разграничение зоны продаж оптовой и розничной торговли на территории крупного торгового объекта, торгового рынка.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индивидуальными предпринимателями и юридическими лицами заключения письменных договоров аренды (пользования) при предоставлении в аренду (пользование) на срок более трех календарных дней в пределах календарного месяца торговых объектов, торговых мест в торговых объектах, в том числе на торговых рынках.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коммунальным рынком:</w:t>
            </w:r>
          </w:p>
          <w:p>
            <w:pPr>
              <w:spacing w:after="20"/>
              <w:ind w:left="20"/>
              <w:jc w:val="both"/>
            </w:pPr>
            <w:r>
              <w:rPr>
                <w:rFonts w:ascii="Times New Roman"/>
                <w:b w:val="false"/>
                <w:i w:val="false"/>
                <w:color w:val="000000"/>
                <w:sz w:val="20"/>
              </w:rPr>
              <w:t>1) деятельности в соответствии с регламентом работы торгового рынка, утвержденным местным исполнительным органом, по решению которого создан данный коммунальный рынок;</w:t>
            </w:r>
          </w:p>
          <w:p>
            <w:pPr>
              <w:spacing w:after="20"/>
              <w:ind w:left="20"/>
              <w:jc w:val="both"/>
            </w:pPr>
            <w:r>
              <w:rPr>
                <w:rFonts w:ascii="Times New Roman"/>
                <w:b w:val="false"/>
                <w:i w:val="false"/>
                <w:color w:val="000000"/>
                <w:sz w:val="20"/>
              </w:rPr>
              <w:t>2) выполнения социально значимых задач по вопросам поддержки местных товаропроизводителей, оказания социальной поддержки социально уязвимым слоям населения путем:</w:t>
            </w:r>
          </w:p>
          <w:p>
            <w:pPr>
              <w:spacing w:after="20"/>
              <w:ind w:left="20"/>
              <w:jc w:val="both"/>
            </w:pPr>
            <w:r>
              <w:rPr>
                <w:rFonts w:ascii="Times New Roman"/>
                <w:b w:val="false"/>
                <w:i w:val="false"/>
                <w:color w:val="000000"/>
                <w:sz w:val="20"/>
              </w:rPr>
              <w:t>- предоставления услуг отдельным категориям граждан, которым законодательно предоставлено право внеочередного обслуживания или других льгот согласно регламенту работы торгового рынка;</w:t>
            </w:r>
          </w:p>
          <w:p>
            <w:pPr>
              <w:spacing w:after="20"/>
              <w:ind w:left="20"/>
              <w:jc w:val="both"/>
            </w:pPr>
            <w:r>
              <w:rPr>
                <w:rFonts w:ascii="Times New Roman"/>
                <w:b w:val="false"/>
                <w:i w:val="false"/>
                <w:color w:val="000000"/>
                <w:sz w:val="20"/>
              </w:rPr>
              <w:t>- предоставления без взимания платы торговых мест гражданам, реализующим продукцию с собственного подсобного хозяйства;</w:t>
            </w:r>
          </w:p>
          <w:p>
            <w:pPr>
              <w:spacing w:after="20"/>
              <w:ind w:left="20"/>
              <w:jc w:val="both"/>
            </w:pPr>
            <w:r>
              <w:rPr>
                <w:rFonts w:ascii="Times New Roman"/>
                <w:b w:val="false"/>
                <w:i w:val="false"/>
                <w:color w:val="000000"/>
                <w:sz w:val="20"/>
              </w:rPr>
              <w:t>3) на коммунальном рынке для реализации продовольственных товаров отведения не менее 70 % торговых мест, из них не менее 10 % торговых мест предоставляется непосредственно сельскохозяйственным товаропроизводителям для реализации собственной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администрацией коммунального рынка:</w:t>
            </w:r>
          </w:p>
          <w:p>
            <w:pPr>
              <w:spacing w:after="20"/>
              <w:ind w:left="20"/>
              <w:jc w:val="both"/>
            </w:pPr>
            <w:r>
              <w:rPr>
                <w:rFonts w:ascii="Times New Roman"/>
                <w:b w:val="false"/>
                <w:i w:val="false"/>
                <w:color w:val="000000"/>
                <w:sz w:val="20"/>
              </w:rPr>
              <w:t>1) установления рекомендуемых розничных цен на продовольственные товары, реализуемые на коммунальном рынке по согласованию с местными исполнительными органами области, города, района на еженедельной основе;</w:t>
            </w:r>
          </w:p>
          <w:p>
            <w:pPr>
              <w:spacing w:after="20"/>
              <w:ind w:left="20"/>
              <w:jc w:val="both"/>
            </w:pPr>
            <w:r>
              <w:rPr>
                <w:rFonts w:ascii="Times New Roman"/>
                <w:b w:val="false"/>
                <w:i w:val="false"/>
                <w:color w:val="000000"/>
                <w:sz w:val="20"/>
              </w:rPr>
              <w:t>2) установления фиксированных тарифов по всем видам предоставляемых услуг (аренда торговых площадей, хранение, складирование, сортировка и расфасовка товаров, а также въезд и стоянка грузового и легкового автотранспорта) с возможностью корректировки не чаще одного раза в год по согласованию с местными исполнительными органами области, города, района на ежегодной основе;</w:t>
            </w:r>
          </w:p>
          <w:p>
            <w:pPr>
              <w:spacing w:after="20"/>
              <w:ind w:left="20"/>
              <w:jc w:val="both"/>
            </w:pPr>
            <w:r>
              <w:rPr>
                <w:rFonts w:ascii="Times New Roman"/>
                <w:b w:val="false"/>
                <w:i w:val="false"/>
                <w:color w:val="000000"/>
                <w:sz w:val="20"/>
              </w:rPr>
              <w:t>3) расположения на входе в торговый рынок информационного стенда о текущих розничных ценах на социально значимые продовольственные товары, в том числе в информационной системе. Информационный стенд может содержать информацию о текущих розничных ценах на иные продовольственные товары.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субъектом внутренней торговли при осуществлении продажи товаров посредством организации торговой сети и торговых рынков:</w:t>
            </w:r>
          </w:p>
          <w:p>
            <w:pPr>
              <w:spacing w:after="20"/>
              <w:ind w:left="20"/>
              <w:jc w:val="both"/>
            </w:pPr>
            <w:r>
              <w:rPr>
                <w:rFonts w:ascii="Times New Roman"/>
                <w:b w:val="false"/>
                <w:i w:val="false"/>
                <w:color w:val="000000"/>
                <w:sz w:val="20"/>
              </w:rPr>
              <w:t>1) обозначения мест выкладки товаров отечественного производства специальной вывеской или надписью "Сделано в Казахстане", которую допускается устанавливать на несколько расположенных рядом товаров отечественного производства;</w:t>
            </w:r>
          </w:p>
          <w:p>
            <w:pPr>
              <w:spacing w:after="20"/>
              <w:ind w:left="20"/>
              <w:jc w:val="both"/>
            </w:pPr>
            <w:r>
              <w:rPr>
                <w:rFonts w:ascii="Times New Roman"/>
                <w:b w:val="false"/>
                <w:i w:val="false"/>
                <w:color w:val="000000"/>
                <w:sz w:val="20"/>
              </w:rPr>
              <w:t>2) размещения товаров отечественного производства в визуально и физически доступных местах (на уровне глаз).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стационарных торговых объектах:</w:t>
            </w:r>
          </w:p>
          <w:p>
            <w:pPr>
              <w:spacing w:after="20"/>
              <w:ind w:left="20"/>
              <w:jc w:val="both"/>
            </w:pPr>
            <w:r>
              <w:rPr>
                <w:rFonts w:ascii="Times New Roman"/>
                <w:b w:val="false"/>
                <w:i w:val="false"/>
                <w:color w:val="000000"/>
                <w:sz w:val="20"/>
              </w:rPr>
              <w:t>1) оснащения удобными подъездными путями и пешеходными доступами ко входу, а также доступом для лиц с ограниченными возможностями;</w:t>
            </w:r>
          </w:p>
          <w:p>
            <w:pPr>
              <w:spacing w:after="20"/>
              <w:ind w:left="20"/>
              <w:jc w:val="both"/>
            </w:pPr>
            <w:r>
              <w:rPr>
                <w:rFonts w:ascii="Times New Roman"/>
                <w:b w:val="false"/>
                <w:i w:val="false"/>
                <w:color w:val="000000"/>
                <w:sz w:val="20"/>
              </w:rPr>
              <w:t>2) благоустройства и освещения в темное время суток территории, прилегающей к стационарным торговым объектам;</w:t>
            </w:r>
          </w:p>
          <w:p>
            <w:pPr>
              <w:spacing w:after="20"/>
              <w:ind w:left="20"/>
              <w:jc w:val="both"/>
            </w:pPr>
            <w:r>
              <w:rPr>
                <w:rFonts w:ascii="Times New Roman"/>
                <w:b w:val="false"/>
                <w:i w:val="false"/>
                <w:color w:val="000000"/>
                <w:sz w:val="20"/>
              </w:rPr>
              <w:t>3) площадок для стоянки, погрузочно-разгрузочными площадками для разгрузки автотранспорта, а также площадкой для лиц с ограниченными возможностями;</w:t>
            </w:r>
          </w:p>
          <w:p>
            <w:pPr>
              <w:spacing w:after="20"/>
              <w:ind w:left="20"/>
              <w:jc w:val="both"/>
            </w:pPr>
            <w:r>
              <w:rPr>
                <w:rFonts w:ascii="Times New Roman"/>
                <w:b w:val="false"/>
                <w:i w:val="false"/>
                <w:color w:val="000000"/>
                <w:sz w:val="20"/>
              </w:rPr>
              <w:t>4) аварийных выходов, лестниц, инструкций о действиях в аварийной ситуации, системы оповещения и средств защиты от пожара, информационных указателей, обеспечивающих свободную ориентацию покупателей как в обычной, так и в чрезвычайной ситуациях;</w:t>
            </w:r>
          </w:p>
          <w:p>
            <w:pPr>
              <w:spacing w:after="20"/>
              <w:ind w:left="20"/>
              <w:jc w:val="both"/>
            </w:pPr>
            <w:r>
              <w:rPr>
                <w:rFonts w:ascii="Times New Roman"/>
                <w:b w:val="false"/>
                <w:i w:val="false"/>
                <w:color w:val="000000"/>
                <w:sz w:val="20"/>
              </w:rPr>
              <w:t>5) информационных указателей, обеспечивающих возможность перемещения по лестницам, лифтам или пандусам и пользования торговыми залами и помещениями для оказания услуг торговли лицам с ограниченными возможностями;</w:t>
            </w:r>
          </w:p>
          <w:p>
            <w:pPr>
              <w:spacing w:after="20"/>
              <w:ind w:left="20"/>
              <w:jc w:val="both"/>
            </w:pPr>
            <w:r>
              <w:rPr>
                <w:rFonts w:ascii="Times New Roman"/>
                <w:b w:val="false"/>
                <w:i w:val="false"/>
                <w:color w:val="000000"/>
                <w:sz w:val="20"/>
              </w:rPr>
              <w:t>6) вывесок с указанием информации о наименовании и роде деятельности субъекта торговли (выполнения работ и оказания услуг), включая эмблемы, товарные знаки, бренды, размещаемые на недвижимых объектах, в местах реализации товаров, оказания услуг и выполнения работ таким субъектом;</w:t>
            </w:r>
          </w:p>
          <w:p>
            <w:pPr>
              <w:spacing w:after="20"/>
              <w:ind w:left="20"/>
              <w:jc w:val="both"/>
            </w:pPr>
            <w:r>
              <w:rPr>
                <w:rFonts w:ascii="Times New Roman"/>
                <w:b w:val="false"/>
                <w:i w:val="false"/>
                <w:color w:val="000000"/>
                <w:sz w:val="20"/>
              </w:rPr>
              <w:t>7) оборудованных общественных туалетных комнат для покупателей в крупных торговых объектах, с наличием специальных туалетов для лиц с инвалидностью и других групп населения с ограниченными возможностями передвижения.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равного доступа субъектам внутренней торговли к торговым объектам и торговой инфраструктуре, в том числе субъектам внутренней торговли, осуществляющим деятельность по продаже товаров посредством организации торговой сети или крупных торговых объектов, ограничение доступа товаров, выражающийся в необоснованном отказе от заключения договора о поставке товаров либо в заключении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перечня дополнительных услуг, предоставляемых крупными торговыми объектами, торговыми рынками субъектам внутренней торговли (при наличии).</w:t>
            </w:r>
          </w:p>
          <w:p>
            <w:pPr>
              <w:spacing w:after="20"/>
              <w:ind w:left="20"/>
              <w:jc w:val="both"/>
            </w:pPr>
            <w:r>
              <w:rPr>
                <w:rFonts w:ascii="Times New Roman"/>
                <w:b w:val="false"/>
                <w:i w:val="false"/>
                <w:color w:val="000000"/>
                <w:sz w:val="20"/>
              </w:rPr>
              <w:t>В перечень дополнительных услуг входит:</w:t>
            </w:r>
          </w:p>
          <w:p>
            <w:pPr>
              <w:spacing w:after="20"/>
              <w:ind w:left="20"/>
              <w:jc w:val="both"/>
            </w:pPr>
            <w:r>
              <w:rPr>
                <w:rFonts w:ascii="Times New Roman"/>
                <w:b w:val="false"/>
                <w:i w:val="false"/>
                <w:color w:val="000000"/>
                <w:sz w:val="20"/>
              </w:rPr>
              <w:t>1) наименование услуг;</w:t>
            </w:r>
          </w:p>
          <w:p>
            <w:pPr>
              <w:spacing w:after="20"/>
              <w:ind w:left="20"/>
              <w:jc w:val="both"/>
            </w:pPr>
            <w:r>
              <w:rPr>
                <w:rFonts w:ascii="Times New Roman"/>
                <w:b w:val="false"/>
                <w:i w:val="false"/>
                <w:color w:val="000000"/>
                <w:sz w:val="20"/>
              </w:rPr>
              <w:t>2) стоимость услуг;</w:t>
            </w:r>
          </w:p>
          <w:p>
            <w:pPr>
              <w:spacing w:after="20"/>
              <w:ind w:left="20"/>
              <w:jc w:val="both"/>
            </w:pPr>
            <w:r>
              <w:rPr>
                <w:rFonts w:ascii="Times New Roman"/>
                <w:b w:val="false"/>
                <w:i w:val="false"/>
                <w:color w:val="000000"/>
                <w:sz w:val="20"/>
              </w:rPr>
              <w:t>3) описание характера оказываемых услуг и их количественные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предусмотренных в регламенте работы крупного торгового объекта, торгового рынка и модернизации торговой инфраструктуры который включает в себя:</w:t>
            </w:r>
          </w:p>
          <w:p>
            <w:pPr>
              <w:spacing w:after="20"/>
              <w:ind w:left="20"/>
              <w:jc w:val="both"/>
            </w:pPr>
            <w:r>
              <w:rPr>
                <w:rFonts w:ascii="Times New Roman"/>
                <w:b w:val="false"/>
                <w:i w:val="false"/>
                <w:color w:val="000000"/>
                <w:sz w:val="20"/>
              </w:rPr>
              <w:t>1) полное и сокращенное (при его наличии), в том числе фирменное наименование, организационно-правовую форму юридического лица, место его нахождения, государственный регистрационный номер;</w:t>
            </w:r>
          </w:p>
          <w:p>
            <w:pPr>
              <w:spacing w:after="20"/>
              <w:ind w:left="20"/>
              <w:jc w:val="both"/>
            </w:pPr>
            <w:r>
              <w:rPr>
                <w:rFonts w:ascii="Times New Roman"/>
                <w:b w:val="false"/>
                <w:i w:val="false"/>
                <w:color w:val="000000"/>
                <w:sz w:val="20"/>
              </w:rPr>
              <w:t>2) идентификационный номер налогоплательщика;</w:t>
            </w:r>
          </w:p>
          <w:p>
            <w:pPr>
              <w:spacing w:after="20"/>
              <w:ind w:left="20"/>
              <w:jc w:val="both"/>
            </w:pPr>
            <w:r>
              <w:rPr>
                <w:rFonts w:ascii="Times New Roman"/>
                <w:b w:val="false"/>
                <w:i w:val="false"/>
                <w:color w:val="000000"/>
                <w:sz w:val="20"/>
              </w:rPr>
              <w:t>3) специализацию торгового рынка, крупного торгового объекта;</w:t>
            </w:r>
          </w:p>
          <w:p>
            <w:pPr>
              <w:spacing w:after="20"/>
              <w:ind w:left="20"/>
              <w:jc w:val="both"/>
            </w:pPr>
            <w:r>
              <w:rPr>
                <w:rFonts w:ascii="Times New Roman"/>
                <w:b w:val="false"/>
                <w:i w:val="false"/>
                <w:color w:val="000000"/>
                <w:sz w:val="20"/>
              </w:rPr>
              <w:t>4) схему торгового рынка, крупного торгового объекта;</w:t>
            </w:r>
          </w:p>
          <w:p>
            <w:pPr>
              <w:spacing w:after="20"/>
              <w:ind w:left="20"/>
              <w:jc w:val="both"/>
            </w:pPr>
            <w:r>
              <w:rPr>
                <w:rFonts w:ascii="Times New Roman"/>
                <w:b w:val="false"/>
                <w:i w:val="false"/>
                <w:color w:val="000000"/>
                <w:sz w:val="20"/>
              </w:rPr>
              <w:t>5) схему эвакуации при возникновении аварийных или чрезвычайных ситуаций;</w:t>
            </w:r>
          </w:p>
          <w:p>
            <w:pPr>
              <w:spacing w:after="20"/>
              <w:ind w:left="20"/>
              <w:jc w:val="both"/>
            </w:pPr>
            <w:r>
              <w:rPr>
                <w:rFonts w:ascii="Times New Roman"/>
                <w:b w:val="false"/>
                <w:i w:val="false"/>
                <w:color w:val="000000"/>
                <w:sz w:val="20"/>
              </w:rPr>
              <w:t>6) перечень отдельных категорий граждан, которым предоставлено право внеочередного обслуживания или других льгот на торговом рынке, крупном торговом объекте;</w:t>
            </w:r>
          </w:p>
          <w:p>
            <w:pPr>
              <w:spacing w:after="20"/>
              <w:ind w:left="20"/>
              <w:jc w:val="both"/>
            </w:pPr>
            <w:r>
              <w:rPr>
                <w:rFonts w:ascii="Times New Roman"/>
                <w:b w:val="false"/>
                <w:i w:val="false"/>
                <w:color w:val="000000"/>
                <w:sz w:val="20"/>
              </w:rPr>
              <w:t>7) порядок и условия предоставления торговых мест, оказания услуг, их характеристики, размеры стоимости за их предоставление;</w:t>
            </w:r>
          </w:p>
          <w:p>
            <w:pPr>
              <w:spacing w:after="20"/>
              <w:ind w:left="20"/>
              <w:jc w:val="both"/>
            </w:pPr>
            <w:r>
              <w:rPr>
                <w:rFonts w:ascii="Times New Roman"/>
                <w:b w:val="false"/>
                <w:i w:val="false"/>
                <w:color w:val="000000"/>
                <w:sz w:val="20"/>
              </w:rPr>
              <w:t>8) условия договора аренды (пользования), в том числе порядок и основания для его расторжения;</w:t>
            </w:r>
          </w:p>
          <w:p>
            <w:pPr>
              <w:spacing w:after="20"/>
              <w:ind w:left="20"/>
              <w:jc w:val="both"/>
            </w:pPr>
            <w:r>
              <w:rPr>
                <w:rFonts w:ascii="Times New Roman"/>
                <w:b w:val="false"/>
                <w:i w:val="false"/>
                <w:color w:val="000000"/>
                <w:sz w:val="20"/>
              </w:rPr>
              <w:t>9) порядок тарифообразования на услуги по предоставлению в аренду торговых мест, содержащий описание основных затрат, включаемых в данный тариф, сроки и порядок внесения изменений в тариф.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на торговых рынках торговли с автолавок при наличии технических условий на их территории.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 (или) внесение изменения в договоры аренды (пользования) торговых мест в крупных торговых объектах, а также на торговых рынках в информационной системе.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приема платежа за аренду (пользование) торгового места в крупных торговых объектах, а также на торговых рынках через информационную систему безналичным способом, либо путем выписки счета на оплату через банки второго уровня.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продовольственных товаров отечественного производства на торговой площади и (или) полочном пространстве не менее тридцати процентов от общей торговой площади и (или) полочного пространства занятого продовольственными товарами.</w:t>
            </w:r>
          </w:p>
          <w:p>
            <w:pPr>
              <w:spacing w:after="20"/>
              <w:ind w:left="20"/>
              <w:jc w:val="both"/>
            </w:pPr>
            <w:r>
              <w:rPr>
                <w:rFonts w:ascii="Times New Roman"/>
                <w:b w:val="false"/>
                <w:i w:val="false"/>
                <w:color w:val="000000"/>
                <w:sz w:val="20"/>
              </w:rPr>
              <w:t>В случае отсутствия в данном объеме продовольственных товаров отечественного производства, оставшиеся места и (или) полочное пространство заполняются другими товарами по усмотрению субъекта внутренней торговли.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 отношении оптово-распределительных центров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оптово-распределительных центрах складских помещений, павильонов и (или) других помещений со специальным оборудованием, предназначенных для соответствующего хранения и (или) выполнения закупочных, подготовительных, распределительных и (или) иных операций с продовольственными товарами, доля которых составляет не менее шестидесяти процентов от общего ассортимента товаров, и непродовольственными товарами, перечень которых определяется требованиями к оптово-распределительным центрам, для их последующей оптовой и (или) розничной торговли на внутреннем и (или) внешнем рынках.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оптово-распределительных центрах следующих основных зон:</w:t>
            </w:r>
          </w:p>
          <w:p>
            <w:pPr>
              <w:spacing w:after="20"/>
              <w:ind w:left="20"/>
              <w:jc w:val="both"/>
            </w:pPr>
            <w:r>
              <w:rPr>
                <w:rFonts w:ascii="Times New Roman"/>
                <w:b w:val="false"/>
                <w:i w:val="false"/>
                <w:color w:val="000000"/>
                <w:sz w:val="20"/>
              </w:rPr>
              <w:t>1) терминальная;</w:t>
            </w:r>
          </w:p>
          <w:p>
            <w:pPr>
              <w:spacing w:after="20"/>
              <w:ind w:left="20"/>
              <w:jc w:val="both"/>
            </w:pPr>
            <w:r>
              <w:rPr>
                <w:rFonts w:ascii="Times New Roman"/>
                <w:b w:val="false"/>
                <w:i w:val="false"/>
                <w:color w:val="000000"/>
                <w:sz w:val="20"/>
              </w:rPr>
              <w:t>2) контрольная;</w:t>
            </w:r>
          </w:p>
          <w:p>
            <w:pPr>
              <w:spacing w:after="20"/>
              <w:ind w:left="20"/>
              <w:jc w:val="both"/>
            </w:pPr>
            <w:r>
              <w:rPr>
                <w:rFonts w:ascii="Times New Roman"/>
                <w:b w:val="false"/>
                <w:i w:val="false"/>
                <w:color w:val="000000"/>
                <w:sz w:val="20"/>
              </w:rPr>
              <w:t>3) складская;</w:t>
            </w:r>
          </w:p>
          <w:p>
            <w:pPr>
              <w:spacing w:after="20"/>
              <w:ind w:left="20"/>
              <w:jc w:val="both"/>
            </w:pPr>
            <w:r>
              <w:rPr>
                <w:rFonts w:ascii="Times New Roman"/>
                <w:b w:val="false"/>
                <w:i w:val="false"/>
                <w:color w:val="000000"/>
                <w:sz w:val="20"/>
              </w:rPr>
              <w:t>4) технологическая;</w:t>
            </w:r>
          </w:p>
          <w:p>
            <w:pPr>
              <w:spacing w:after="20"/>
              <w:ind w:left="20"/>
              <w:jc w:val="both"/>
            </w:pPr>
            <w:r>
              <w:rPr>
                <w:rFonts w:ascii="Times New Roman"/>
                <w:b w:val="false"/>
                <w:i w:val="false"/>
                <w:color w:val="000000"/>
                <w:sz w:val="20"/>
              </w:rPr>
              <w:t>5) административная.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оптово-распределительных центрах специализирующихся на торговле дополнительных зон:</w:t>
            </w:r>
          </w:p>
          <w:p>
            <w:pPr>
              <w:spacing w:after="20"/>
              <w:ind w:left="20"/>
              <w:jc w:val="both"/>
            </w:pPr>
            <w:r>
              <w:rPr>
                <w:rFonts w:ascii="Times New Roman"/>
                <w:b w:val="false"/>
                <w:i w:val="false"/>
                <w:color w:val="000000"/>
                <w:sz w:val="20"/>
              </w:rPr>
              <w:t>1) кросс-докинг;</w:t>
            </w:r>
          </w:p>
          <w:p>
            <w:pPr>
              <w:spacing w:after="20"/>
              <w:ind w:left="20"/>
              <w:jc w:val="both"/>
            </w:pPr>
            <w:r>
              <w:rPr>
                <w:rFonts w:ascii="Times New Roman"/>
                <w:b w:val="false"/>
                <w:i w:val="false"/>
                <w:color w:val="000000"/>
                <w:sz w:val="20"/>
              </w:rPr>
              <w:t>2) температурный бокс;</w:t>
            </w:r>
          </w:p>
          <w:p>
            <w:pPr>
              <w:spacing w:after="20"/>
              <w:ind w:left="20"/>
              <w:jc w:val="both"/>
            </w:pPr>
            <w:r>
              <w:rPr>
                <w:rFonts w:ascii="Times New Roman"/>
                <w:b w:val="false"/>
                <w:i w:val="false"/>
                <w:color w:val="000000"/>
                <w:sz w:val="20"/>
              </w:rPr>
              <w:t>3) торгово-выставочная зона;</w:t>
            </w:r>
          </w:p>
          <w:p>
            <w:pPr>
              <w:spacing w:after="20"/>
              <w:ind w:left="20"/>
              <w:jc w:val="both"/>
            </w:pPr>
            <w:r>
              <w:rPr>
                <w:rFonts w:ascii="Times New Roman"/>
                <w:b w:val="false"/>
                <w:i w:val="false"/>
                <w:color w:val="000000"/>
                <w:sz w:val="20"/>
              </w:rPr>
              <w:t>4) торговая зона.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оптово-распределительных центрах специализирующихся на распределении, дополнительных зон:</w:t>
            </w:r>
          </w:p>
          <w:p>
            <w:pPr>
              <w:spacing w:after="20"/>
              <w:ind w:left="20"/>
              <w:jc w:val="both"/>
            </w:pPr>
            <w:r>
              <w:rPr>
                <w:rFonts w:ascii="Times New Roman"/>
                <w:b w:val="false"/>
                <w:i w:val="false"/>
                <w:color w:val="000000"/>
                <w:sz w:val="20"/>
              </w:rPr>
              <w:t>1) кросс-докинг;</w:t>
            </w:r>
          </w:p>
          <w:p>
            <w:pPr>
              <w:spacing w:after="20"/>
              <w:ind w:left="20"/>
              <w:jc w:val="both"/>
            </w:pPr>
            <w:r>
              <w:rPr>
                <w:rFonts w:ascii="Times New Roman"/>
                <w:b w:val="false"/>
                <w:i w:val="false"/>
                <w:color w:val="000000"/>
                <w:sz w:val="20"/>
              </w:rPr>
              <w:t>2) торгово-выставочная зона.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технического оснащения оптово-распределительных центров следующим требованиям:</w:t>
            </w:r>
          </w:p>
          <w:p>
            <w:pPr>
              <w:spacing w:after="20"/>
              <w:ind w:left="20"/>
              <w:jc w:val="both"/>
            </w:pPr>
            <w:r>
              <w:rPr>
                <w:rFonts w:ascii="Times New Roman"/>
                <w:b w:val="false"/>
                <w:i w:val="false"/>
                <w:color w:val="000000"/>
                <w:sz w:val="20"/>
              </w:rPr>
              <w:t>1) регулируемый температурный режим в складской зоне и павильонах;</w:t>
            </w:r>
          </w:p>
          <w:p>
            <w:pPr>
              <w:spacing w:after="20"/>
              <w:ind w:left="20"/>
              <w:jc w:val="both"/>
            </w:pPr>
            <w:r>
              <w:rPr>
                <w:rFonts w:ascii="Times New Roman"/>
                <w:b w:val="false"/>
                <w:i w:val="false"/>
                <w:color w:val="000000"/>
                <w:sz w:val="20"/>
              </w:rPr>
              <w:t>2) наличие мест для досмотра товаров, в том числе пункта углубленного досмотра для транспортных средств, оснащенных искусственным освещением и оборудованных средствами видеонаблюдения, функционирующих в круглосуточном режиме, позволяющих осуществлять просмотр видеоинформации о происшедших событиях в течение последних тридцати календарных дней;</w:t>
            </w:r>
          </w:p>
          <w:p>
            <w:pPr>
              <w:spacing w:after="20"/>
              <w:ind w:left="20"/>
              <w:jc w:val="both"/>
            </w:pPr>
            <w:r>
              <w:rPr>
                <w:rFonts w:ascii="Times New Roman"/>
                <w:b w:val="false"/>
                <w:i w:val="false"/>
                <w:color w:val="000000"/>
                <w:sz w:val="20"/>
              </w:rPr>
              <w:t>3) наличие погрузочно-разгрузочной техники, сертифицированного весоизмерительного оборудования;</w:t>
            </w:r>
          </w:p>
          <w:p>
            <w:pPr>
              <w:spacing w:after="20"/>
              <w:ind w:left="20"/>
              <w:jc w:val="both"/>
            </w:pPr>
            <w:r>
              <w:rPr>
                <w:rFonts w:ascii="Times New Roman"/>
                <w:b w:val="false"/>
                <w:i w:val="false"/>
                <w:color w:val="000000"/>
                <w:sz w:val="20"/>
              </w:rPr>
              <w:t>4) наличие современных средств механизации погрузочно-разгрузочных работ;</w:t>
            </w:r>
          </w:p>
          <w:p>
            <w:pPr>
              <w:spacing w:after="20"/>
              <w:ind w:left="20"/>
              <w:jc w:val="both"/>
            </w:pPr>
            <w:r>
              <w:rPr>
                <w:rFonts w:ascii="Times New Roman"/>
                <w:b w:val="false"/>
                <w:i w:val="false"/>
                <w:color w:val="000000"/>
                <w:sz w:val="20"/>
              </w:rPr>
              <w:t>5) наличие рампы-навеса для грузового автотранспорта;</w:t>
            </w:r>
          </w:p>
          <w:p>
            <w:pPr>
              <w:spacing w:after="20"/>
              <w:ind w:left="20"/>
              <w:jc w:val="both"/>
            </w:pPr>
            <w:r>
              <w:rPr>
                <w:rFonts w:ascii="Times New Roman"/>
                <w:b w:val="false"/>
                <w:i w:val="false"/>
                <w:color w:val="000000"/>
                <w:sz w:val="20"/>
              </w:rPr>
              <w:t>6) наличие системы видеонаблюдения, обеспечивающей возможность ведения наблюдения за объектами (территорией) в режиме реального времени с сохранением данных в течение последних тридцати календарных дней, размещаемой в зданиях, на площадках, а также по всему периметру;</w:t>
            </w:r>
          </w:p>
          <w:p>
            <w:pPr>
              <w:spacing w:after="20"/>
              <w:ind w:left="20"/>
              <w:jc w:val="both"/>
            </w:pPr>
            <w:r>
              <w:rPr>
                <w:rFonts w:ascii="Times New Roman"/>
                <w:b w:val="false"/>
                <w:i w:val="false"/>
                <w:color w:val="000000"/>
                <w:sz w:val="20"/>
              </w:rPr>
              <w:t>7) наличие подъездных дорог для транспорта, при этом, входная группа (ворота) для осуществления погрузо-разгрузочных работ имеет оснащенную уравнительными платформами для плотного примыкания транспортного средства к зданию с целью предотвращения нарушения температурной цепи при погрузке или разгрузке транспортного средства;</w:t>
            </w:r>
          </w:p>
          <w:p>
            <w:pPr>
              <w:spacing w:after="20"/>
              <w:ind w:left="20"/>
              <w:jc w:val="both"/>
            </w:pPr>
            <w:r>
              <w:rPr>
                <w:rFonts w:ascii="Times New Roman"/>
                <w:b w:val="false"/>
                <w:i w:val="false"/>
                <w:color w:val="000000"/>
                <w:sz w:val="20"/>
              </w:rPr>
              <w:t>8) наличие площадок для отстоя и маневрирования большегрузного транспорта;</w:t>
            </w:r>
          </w:p>
          <w:p>
            <w:pPr>
              <w:spacing w:after="20"/>
              <w:ind w:left="20"/>
              <w:jc w:val="both"/>
            </w:pPr>
            <w:r>
              <w:rPr>
                <w:rFonts w:ascii="Times New Roman"/>
                <w:b w:val="false"/>
                <w:i w:val="false"/>
                <w:color w:val="000000"/>
                <w:sz w:val="20"/>
              </w:rPr>
              <w:t>9) наличие территории с твердым покрытием по всему периметру, закрытым от прилегающей территории ограждением с удобными входами (выходами) и подъездными путями;</w:t>
            </w:r>
          </w:p>
          <w:p>
            <w:pPr>
              <w:spacing w:after="20"/>
              <w:ind w:left="20"/>
              <w:jc w:val="both"/>
            </w:pPr>
            <w:r>
              <w:rPr>
                <w:rFonts w:ascii="Times New Roman"/>
                <w:b w:val="false"/>
                <w:i w:val="false"/>
                <w:color w:val="000000"/>
                <w:sz w:val="20"/>
              </w:rPr>
              <w:t>10) наличие автоматизированной системы учета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администрацией оптово-распределительных центров утверждения регламента работы, в котором указывается режим работы, порядок доступа, перечень предоставляемых услуг, условия и порядок предоставления в аренду помещений (торговых мест), их характеристика, тарифы на все виды предоставляемых услуг и его размещение на территории оптово-распределительных центров в доступном месте и на интернет-ресурсе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w:t>
            </w:r>
            <w:r>
              <w:br/>
            </w:r>
            <w:r>
              <w:rPr>
                <w:rFonts w:ascii="Times New Roman"/>
                <w:b w:val="false"/>
                <w:i w:val="false"/>
                <w:color w:val="000000"/>
                <w:sz w:val="20"/>
              </w:rPr>
              <w:t>за соблюдением законодательства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в сфере регулирования</w:t>
            </w:r>
            <w:r>
              <w:br/>
            </w:r>
            <w:r>
              <w:rPr>
                <w:rFonts w:ascii="Times New Roman"/>
                <w:b w:val="false"/>
                <w:i w:val="false"/>
                <w:color w:val="000000"/>
                <w:sz w:val="20"/>
              </w:rPr>
              <w:t>торговой деятельности</w:t>
            </w:r>
          </w:p>
        </w:tc>
      </w:tr>
    </w:tbl>
    <w:bookmarkStart w:name="z254" w:id="104"/>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 в сфере регулирования торговой деятельности</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 SC</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Результаты привлечения к административной ответственности по </w:t>
            </w:r>
            <w:r>
              <w:rPr>
                <w:rFonts w:ascii="Times New Roman"/>
                <w:b w:val="false"/>
                <w:i w:val="false"/>
                <w:color w:val="000000"/>
                <w:sz w:val="20"/>
              </w:rPr>
              <w:t>статьям 193</w:t>
            </w:r>
            <w:r>
              <w:rPr>
                <w:rFonts w:ascii="Times New Roman"/>
                <w:b w:val="false"/>
                <w:i w:val="false"/>
                <w:color w:val="000000"/>
                <w:sz w:val="20"/>
              </w:rPr>
              <w:t xml:space="preserve"> (частями четвертой и пятой), </w:t>
            </w:r>
            <w:r>
              <w:rPr>
                <w:rFonts w:ascii="Times New Roman"/>
                <w:b w:val="false"/>
                <w:i w:val="false"/>
                <w:color w:val="000000"/>
                <w:sz w:val="20"/>
              </w:rPr>
              <w:t>201</w:t>
            </w:r>
            <w:r>
              <w:rPr>
                <w:rFonts w:ascii="Times New Roman"/>
                <w:b w:val="false"/>
                <w:i w:val="false"/>
                <w:color w:val="000000"/>
                <w:sz w:val="20"/>
              </w:rPr>
              <w:t xml:space="preserve">, </w:t>
            </w:r>
            <w:r>
              <w:rPr>
                <w:rFonts w:ascii="Times New Roman"/>
                <w:b w:val="false"/>
                <w:i w:val="false"/>
                <w:color w:val="000000"/>
                <w:sz w:val="20"/>
              </w:rPr>
              <w:t>204-2</w:t>
            </w:r>
            <w:r>
              <w:rPr>
                <w:rFonts w:ascii="Times New Roman"/>
                <w:b w:val="false"/>
                <w:i w:val="false"/>
                <w:color w:val="000000"/>
                <w:sz w:val="20"/>
              </w:rPr>
              <w:t xml:space="preserve">, </w:t>
            </w:r>
            <w:r>
              <w:rPr>
                <w:rFonts w:ascii="Times New Roman"/>
                <w:b w:val="false"/>
                <w:i w:val="false"/>
                <w:color w:val="000000"/>
                <w:sz w:val="20"/>
              </w:rPr>
              <w:t>204-3</w:t>
            </w:r>
            <w:r>
              <w:rPr>
                <w:rFonts w:ascii="Times New Roman"/>
                <w:b w:val="false"/>
                <w:i w:val="false"/>
                <w:color w:val="000000"/>
                <w:sz w:val="20"/>
              </w:rPr>
              <w:t xml:space="preserve"> и </w:t>
            </w:r>
            <w:r>
              <w:rPr>
                <w:rFonts w:ascii="Times New Roman"/>
                <w:b w:val="false"/>
                <w:i w:val="false"/>
                <w:color w:val="000000"/>
                <w:sz w:val="20"/>
              </w:rPr>
              <w:t>204-4</w:t>
            </w:r>
            <w:r>
              <w:rPr>
                <w:rFonts w:ascii="Times New Roman"/>
                <w:b w:val="false"/>
                <w:i w:val="false"/>
                <w:color w:val="000000"/>
                <w:sz w:val="20"/>
              </w:rPr>
              <w:t xml:space="preserve"> Кодекса об административных нарушениях Республики Казахстан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неблагоприятных происшествий, возникших по вине субъекта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 более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июля 2021 года № 68</w:t>
            </w:r>
            <w:r>
              <w:br/>
            </w:r>
            <w:r>
              <w:rPr>
                <w:rFonts w:ascii="Times New Roman"/>
                <w:b w:val="false"/>
                <w:i w:val="false"/>
                <w:color w:val="000000"/>
                <w:sz w:val="20"/>
              </w:rPr>
              <w:t>и Министра торговли</w:t>
            </w:r>
            <w:r>
              <w:br/>
            </w:r>
            <w:r>
              <w:rPr>
                <w:rFonts w:ascii="Times New Roman"/>
                <w:b w:val="false"/>
                <w:i w:val="false"/>
                <w:color w:val="000000"/>
                <w:sz w:val="20"/>
              </w:rPr>
              <w:t>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2021 года</w:t>
            </w:r>
            <w:r>
              <w:br/>
            </w:r>
            <w:r>
              <w:rPr>
                <w:rFonts w:ascii="Times New Roman"/>
                <w:b w:val="false"/>
                <w:i w:val="false"/>
                <w:color w:val="000000"/>
                <w:sz w:val="20"/>
              </w:rPr>
              <w:t>№ 439-НҚ</w:t>
            </w:r>
          </w:p>
        </w:tc>
      </w:tr>
    </w:tbl>
    <w:bookmarkStart w:name="z78" w:id="105"/>
    <w:p>
      <w:pPr>
        <w:spacing w:after="0"/>
        <w:ind w:left="0"/>
        <w:jc w:val="left"/>
      </w:pPr>
      <w:r>
        <w:rPr>
          <w:rFonts w:ascii="Times New Roman"/>
          <w:b/>
          <w:i w:val="false"/>
          <w:color w:val="000000"/>
        </w:rPr>
        <w:t xml:space="preserve"> Проверочный лист за соблюдением законодательства Республики Казахстан в сфере регулирования торговой деятельности</w:t>
      </w:r>
    </w:p>
    <w:bookmarkEnd w:id="105"/>
    <w:p>
      <w:pPr>
        <w:spacing w:after="0"/>
        <w:ind w:left="0"/>
        <w:jc w:val="both"/>
      </w:pPr>
      <w:r>
        <w:rPr>
          <w:rFonts w:ascii="Times New Roman"/>
          <w:b w:val="false"/>
          <w:i w:val="false"/>
          <w:color w:val="ff0000"/>
          <w:sz w:val="28"/>
        </w:rPr>
        <w:t xml:space="preserve">
      Сноска. Приложение 2 - в редакции совместного приказа и.о. Министра торговли и интеграции РК от 30.09.2024 </w:t>
      </w:r>
      <w:r>
        <w:rPr>
          <w:rFonts w:ascii="Times New Roman"/>
          <w:b w:val="false"/>
          <w:i w:val="false"/>
          <w:color w:val="ff0000"/>
          <w:sz w:val="28"/>
        </w:rPr>
        <w:t>№ 344-НҚ</w:t>
      </w:r>
      <w:r>
        <w:rPr>
          <w:rFonts w:ascii="Times New Roman"/>
          <w:b w:val="false"/>
          <w:i w:val="false"/>
          <w:color w:val="ff0000"/>
          <w:sz w:val="28"/>
        </w:rPr>
        <w:t xml:space="preserve"> и Заместителя Премьер-Министра - Министра национальной экономики РК от 04.10.2024 № 86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60" w:id="106"/>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bookmarkEnd w:id="106"/>
    <w:p>
      <w:pPr>
        <w:spacing w:after="0"/>
        <w:ind w:left="0"/>
        <w:jc w:val="both"/>
      </w:pPr>
      <w:r>
        <w:rPr>
          <w:rFonts w:ascii="Times New Roman"/>
          <w:b w:val="false"/>
          <w:i w:val="false"/>
          <w:color w:val="000000"/>
          <w:sz w:val="28"/>
        </w:rPr>
        <w:t>В отношении субъектов внутренней торговли в части ценообразования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проверку/профилактический контроль</w:t>
      </w:r>
    </w:p>
    <w:p>
      <w:pPr>
        <w:spacing w:after="0"/>
        <w:ind w:left="0"/>
        <w:jc w:val="both"/>
      </w:pPr>
      <w:r>
        <w:rPr>
          <w:rFonts w:ascii="Times New Roman"/>
          <w:b w:val="false"/>
          <w:i w:val="false"/>
          <w:color w:val="000000"/>
          <w:sz w:val="28"/>
        </w:rPr>
        <w:t>с посещением субъекта (объекта) контроля 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w:t>
      </w:r>
    </w:p>
    <w:p>
      <w:pPr>
        <w:spacing w:after="0"/>
        <w:ind w:left="0"/>
        <w:jc w:val="both"/>
      </w:pPr>
      <w:r>
        <w:rPr>
          <w:rFonts w:ascii="Times New Roman"/>
          <w:b w:val="false"/>
          <w:i w:val="false"/>
          <w:color w:val="000000"/>
          <w:sz w:val="28"/>
        </w:rPr>
        <w:t>субъекта (объекта) контроля _________________________________________</w:t>
      </w:r>
    </w:p>
    <w:p>
      <w:pPr>
        <w:spacing w:after="0"/>
        <w:ind w:left="0"/>
        <w:jc w:val="both"/>
      </w:pPr>
      <w:r>
        <w:rPr>
          <w:rFonts w:ascii="Times New Roman"/>
          <w:b w:val="false"/>
          <w:i w:val="false"/>
          <w:color w:val="000000"/>
          <w:sz w:val="28"/>
        </w:rPr>
        <w:t>№, дата, наименование субъекта (объекта) контроля 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 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размера предельной торговой надбавки не более пятнадцати процентов от отпускной цены производителя или закупочной цены оптового поставщика, указанной в договоре поставки социально значимого продовольственного товара, а также наличие товарно-сопроводительных документов и договоров поставки на продовольственные товары, оформленных изготовителем или поставщиком (продавцом).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субъектом внутренней торговли, осуществляющим деятельность по продаже товаров посредством организации торговой сети или крупных торговых объектов, пятипроцентного размера вознаграждения от цены приобретенных продовольственных товаров при заключении договора поставки продовольственных товаров с поставщиком продовольственных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Незаконное требование субъектом внутренней торговли, осуществляющим деятельность по продаже товаров посредством организации торговой сети или крупных торговых объектов вознаграждения в связи с приобретением социально значимых продовольственных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субъектом внутренней торговли размера предельной торговой надбавки более пятнадцати процентов от отпускной цены производителя или закупочной цены оптового поставщика, указанной в договоре поставки социально значимого продовольственного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четко оформленных ценников на реализуемые товары с указанием наименования товара, его сорта, цены за вес или единицу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установленных минимальных оптовых цен на производимые, ввозимые и (или) реализуемые в Республике Казахстан социально значимые продовольственные 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продавцом при осуществлении электронной торговли требований:</w:t>
            </w:r>
          </w:p>
          <w:p>
            <w:pPr>
              <w:spacing w:after="20"/>
              <w:ind w:left="20"/>
              <w:jc w:val="both"/>
            </w:pPr>
            <w:r>
              <w:rPr>
                <w:rFonts w:ascii="Times New Roman"/>
                <w:b w:val="false"/>
                <w:i w:val="false"/>
                <w:color w:val="000000"/>
                <w:sz w:val="20"/>
              </w:rPr>
              <w:t>1) по включению в оферту существенных условий договора или указанию порядка их определения;</w:t>
            </w:r>
          </w:p>
          <w:p>
            <w:pPr>
              <w:spacing w:after="20"/>
              <w:ind w:left="20"/>
              <w:jc w:val="both"/>
            </w:pPr>
            <w:r>
              <w:rPr>
                <w:rFonts w:ascii="Times New Roman"/>
                <w:b w:val="false"/>
                <w:i w:val="false"/>
                <w:color w:val="000000"/>
                <w:sz w:val="20"/>
              </w:rPr>
              <w:t>2) по предоставлению информации о порядке заключения договора;</w:t>
            </w:r>
          </w:p>
          <w:p>
            <w:pPr>
              <w:spacing w:after="20"/>
              <w:ind w:left="20"/>
              <w:jc w:val="both"/>
            </w:pPr>
            <w:r>
              <w:rPr>
                <w:rFonts w:ascii="Times New Roman"/>
                <w:b w:val="false"/>
                <w:i w:val="false"/>
                <w:color w:val="000000"/>
                <w:sz w:val="20"/>
              </w:rPr>
              <w:t>3) по выписке счетов-фактур.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на территории Республики Казахстан с указанием цены в тенге товара, оформленного ярлыком цен, выставленного во внутренних и (или) внешних витринах торгового объекта, либо реализация на территории Республики Казахстан товара, стоимость которого не должна превышать оформленную ярлыком цену, выставленного во внутренних и (или) внешних витринах торгового объекта, либо указание цены товара в тенге при его реализации на территории Республики Казахстан на условиях публичного договора.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1" w:id="107"/>
      <w:r>
        <w:rPr>
          <w:rFonts w:ascii="Times New Roman"/>
          <w:b w:val="false"/>
          <w:i w:val="false"/>
          <w:color w:val="000000"/>
          <w:sz w:val="28"/>
        </w:rPr>
        <w:t>
      Должностное (ые) лицо (а) __________________________________</w:t>
      </w:r>
    </w:p>
    <w:bookmarkEnd w:id="107"/>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 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Руководитель субъекта (объекта) контроля 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 ______________</w:t>
      </w:r>
    </w:p>
    <w:p>
      <w:pPr>
        <w:spacing w:after="0"/>
        <w:ind w:left="0"/>
        <w:jc w:val="both"/>
      </w:pPr>
      <w:r>
        <w:rPr>
          <w:rFonts w:ascii="Times New Roman"/>
          <w:b w:val="false"/>
          <w:i w:val="false"/>
          <w:color w:val="000000"/>
          <w:sz w:val="28"/>
        </w:rPr>
        <w:t>должность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июля 2021 года № 68</w:t>
            </w:r>
            <w:r>
              <w:br/>
            </w:r>
            <w:r>
              <w:rPr>
                <w:rFonts w:ascii="Times New Roman"/>
                <w:b w:val="false"/>
                <w:i w:val="false"/>
                <w:color w:val="000000"/>
                <w:sz w:val="20"/>
              </w:rPr>
              <w:t>и Министра торговли</w:t>
            </w:r>
            <w:r>
              <w:br/>
            </w:r>
            <w:r>
              <w:rPr>
                <w:rFonts w:ascii="Times New Roman"/>
                <w:b w:val="false"/>
                <w:i w:val="false"/>
                <w:color w:val="000000"/>
                <w:sz w:val="20"/>
              </w:rPr>
              <w:t>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2021 года</w:t>
            </w:r>
            <w:r>
              <w:br/>
            </w:r>
            <w:r>
              <w:rPr>
                <w:rFonts w:ascii="Times New Roman"/>
                <w:b w:val="false"/>
                <w:i w:val="false"/>
                <w:color w:val="000000"/>
                <w:sz w:val="20"/>
              </w:rPr>
              <w:t>№ 439-НҚ</w:t>
            </w:r>
          </w:p>
        </w:tc>
      </w:tr>
    </w:tbl>
    <w:bookmarkStart w:name="z256" w:id="108"/>
    <w:p>
      <w:pPr>
        <w:spacing w:after="0"/>
        <w:ind w:left="0"/>
        <w:jc w:val="left"/>
      </w:pPr>
      <w:r>
        <w:rPr>
          <w:rFonts w:ascii="Times New Roman"/>
          <w:b/>
          <w:i w:val="false"/>
          <w:color w:val="000000"/>
        </w:rPr>
        <w:t xml:space="preserve"> Проверочный лист за соблюдением законодательства Республики Казахстан в сфере регулирования торговой деятельности</w:t>
      </w:r>
    </w:p>
    <w:bookmarkEnd w:id="108"/>
    <w:p>
      <w:pPr>
        <w:spacing w:after="0"/>
        <w:ind w:left="0"/>
        <w:jc w:val="both"/>
      </w:pPr>
      <w:r>
        <w:rPr>
          <w:rFonts w:ascii="Times New Roman"/>
          <w:b w:val="false"/>
          <w:i w:val="false"/>
          <w:color w:val="ff0000"/>
          <w:sz w:val="28"/>
        </w:rPr>
        <w:t xml:space="preserve">
      Сноска. Совместный приказ дополнен приложением 3 в соответствии с совместным приказом и.о. Министра торговли и интеграции РК от 30.09.2024 </w:t>
      </w:r>
      <w:r>
        <w:rPr>
          <w:rFonts w:ascii="Times New Roman"/>
          <w:b w:val="false"/>
          <w:i w:val="false"/>
          <w:color w:val="ff0000"/>
          <w:sz w:val="28"/>
        </w:rPr>
        <w:t>№ 344-НҚ</w:t>
      </w:r>
      <w:r>
        <w:rPr>
          <w:rFonts w:ascii="Times New Roman"/>
          <w:b w:val="false"/>
          <w:i w:val="false"/>
          <w:color w:val="ff0000"/>
          <w:sz w:val="28"/>
        </w:rPr>
        <w:t xml:space="preserve"> и Заместителя Премьер-Министра - Министра национальной экономики РК от 04.10.2024 № 86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57" w:id="109"/>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bookmarkEnd w:id="109"/>
    <w:p>
      <w:pPr>
        <w:spacing w:after="0"/>
        <w:ind w:left="0"/>
        <w:jc w:val="both"/>
      </w:pPr>
      <w:r>
        <w:rPr>
          <w:rFonts w:ascii="Times New Roman"/>
          <w:b w:val="false"/>
          <w:i w:val="false"/>
          <w:color w:val="000000"/>
          <w:sz w:val="28"/>
        </w:rPr>
        <w:t>В отношении торговых рынков, торговых сетей и крупных торговых объектов</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w:t>
      </w:r>
    </w:p>
    <w:p>
      <w:pPr>
        <w:spacing w:after="0"/>
        <w:ind w:left="0"/>
        <w:jc w:val="both"/>
      </w:pPr>
      <w:r>
        <w:rPr>
          <w:rFonts w:ascii="Times New Roman"/>
          <w:b w:val="false"/>
          <w:i w:val="false"/>
          <w:color w:val="000000"/>
          <w:sz w:val="28"/>
        </w:rPr>
        <w:t>субъекта (объекта) контроля 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дата, 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 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1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1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1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торговыми рынками оборудования торговых мест в соответствии со схемой их размещения, административно-бытовых, складских помещений и мест общего 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1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торговыми рынками оборудования доступных для обозрения мест, на которых размещаются:</w:t>
            </w:r>
          </w:p>
          <w:p>
            <w:pPr>
              <w:spacing w:after="20"/>
              <w:ind w:left="20"/>
              <w:jc w:val="both"/>
            </w:pPr>
            <w:r>
              <w:rPr>
                <w:rFonts w:ascii="Times New Roman"/>
                <w:b w:val="false"/>
                <w:i w:val="false"/>
                <w:color w:val="000000"/>
                <w:sz w:val="20"/>
              </w:rPr>
              <w:t>- информация, содержащая схему размещения на торговом рынке торговых мест;</w:t>
            </w:r>
          </w:p>
          <w:p>
            <w:pPr>
              <w:spacing w:after="20"/>
              <w:ind w:left="20"/>
              <w:jc w:val="both"/>
            </w:pPr>
            <w:r>
              <w:rPr>
                <w:rFonts w:ascii="Times New Roman"/>
                <w:b w:val="false"/>
                <w:i w:val="false"/>
                <w:color w:val="000000"/>
                <w:sz w:val="20"/>
              </w:rPr>
              <w:t>- схема эвакуации при возникновении аварийных или чрезвычайных ситуаций;</w:t>
            </w:r>
          </w:p>
          <w:p>
            <w:pPr>
              <w:spacing w:after="20"/>
              <w:ind w:left="20"/>
              <w:jc w:val="both"/>
            </w:pPr>
            <w:r>
              <w:rPr>
                <w:rFonts w:ascii="Times New Roman"/>
                <w:b w:val="false"/>
                <w:i w:val="false"/>
                <w:color w:val="000000"/>
                <w:sz w:val="20"/>
              </w:rPr>
              <w:t>- информация о порядке и об условиях предоставления торговых мест в аренду (пользование);</w:t>
            </w:r>
          </w:p>
          <w:p>
            <w:pPr>
              <w:spacing w:after="20"/>
              <w:ind w:left="20"/>
              <w:jc w:val="both"/>
            </w:pPr>
            <w:r>
              <w:rPr>
                <w:rFonts w:ascii="Times New Roman"/>
                <w:b w:val="false"/>
                <w:i w:val="false"/>
                <w:color w:val="000000"/>
                <w:sz w:val="20"/>
              </w:rPr>
              <w:t>- информация о наличии свободных торговых мест;</w:t>
            </w:r>
          </w:p>
          <w:p>
            <w:pPr>
              <w:spacing w:after="20"/>
              <w:ind w:left="20"/>
              <w:jc w:val="both"/>
            </w:pPr>
            <w:r>
              <w:rPr>
                <w:rFonts w:ascii="Times New Roman"/>
                <w:b w:val="false"/>
                <w:i w:val="false"/>
                <w:color w:val="000000"/>
                <w:sz w:val="20"/>
              </w:rPr>
              <w:t>- контактные данные (номер телефона и (или) электронный адрес) лица, уполномоченного вести переговоры по предоставлению торговых мест в аренду (пользование); -номера телефонов администрации торгового рынка, территориальных подразделений государственных органов в сферах защиты прав потребителей, санитарно-эпидемиологического благополучия населения, органов по ветеринарии и карантину растений, отдела внутренних дел, куда необходимо обращаться в случае возникновения вопросов относительно работы торгового рынка;</w:t>
            </w:r>
          </w:p>
          <w:p>
            <w:pPr>
              <w:spacing w:after="20"/>
              <w:ind w:left="20"/>
              <w:jc w:val="both"/>
            </w:pPr>
            <w:r>
              <w:rPr>
                <w:rFonts w:ascii="Times New Roman"/>
                <w:b w:val="false"/>
                <w:i w:val="false"/>
                <w:color w:val="000000"/>
                <w:sz w:val="20"/>
              </w:rPr>
              <w:t>- оснащения указателями направлений к торговым рядам (плодоовощным, мясным, молочным, бытовых товаров, одежды, обуви и другим), объектам общественного питания, контрольным средствам измерения, автобусным остановкам.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1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индивидуальными предпринимателями и (или) юридическими лицами, основным видом деятельности которых является предоставление в аренду (пользование) торговых мест в крупных торговых объектах, а также на торговых рынках, обеспечения функционирования таких объектов и организация их работы:</w:t>
            </w:r>
          </w:p>
          <w:p>
            <w:pPr>
              <w:spacing w:after="20"/>
              <w:ind w:left="20"/>
              <w:jc w:val="both"/>
            </w:pPr>
            <w:r>
              <w:rPr>
                <w:rFonts w:ascii="Times New Roman"/>
                <w:b w:val="false"/>
                <w:i w:val="false"/>
                <w:color w:val="000000"/>
                <w:sz w:val="20"/>
              </w:rPr>
              <w:t>1) утверждение и соблюдение регламента работы крупного торгового объекта, торгового рынка, включающего режим его работы для субъектов внутренней торговли и работников их администрации;</w:t>
            </w:r>
          </w:p>
          <w:p>
            <w:pPr>
              <w:spacing w:after="20"/>
              <w:ind w:left="20"/>
              <w:jc w:val="both"/>
            </w:pPr>
            <w:r>
              <w:rPr>
                <w:rFonts w:ascii="Times New Roman"/>
                <w:b w:val="false"/>
                <w:i w:val="false"/>
                <w:color w:val="000000"/>
                <w:sz w:val="20"/>
              </w:rPr>
              <w:t>2) регистрация и осуществление деятельности в информационной системе и соблюдение требований;</w:t>
            </w:r>
          </w:p>
          <w:p>
            <w:pPr>
              <w:spacing w:after="20"/>
              <w:ind w:left="20"/>
              <w:jc w:val="both"/>
            </w:pPr>
            <w:r>
              <w:rPr>
                <w:rFonts w:ascii="Times New Roman"/>
                <w:b w:val="false"/>
                <w:i w:val="false"/>
                <w:color w:val="000000"/>
                <w:sz w:val="20"/>
              </w:rPr>
              <w:t>3) осуществление модернизации торговой инфраструктуры;</w:t>
            </w:r>
          </w:p>
          <w:p>
            <w:pPr>
              <w:spacing w:after="20"/>
              <w:ind w:left="20"/>
              <w:jc w:val="both"/>
            </w:pPr>
            <w:r>
              <w:rPr>
                <w:rFonts w:ascii="Times New Roman"/>
                <w:b w:val="false"/>
                <w:i w:val="false"/>
                <w:color w:val="000000"/>
                <w:sz w:val="20"/>
              </w:rPr>
              <w:t>4) разграничение зоны продаж оптовой и розничной торговли на территории крупного торгового объекта, торгового рынка.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1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индивидуальными предпринимателями и юридическими лицами заключения письменных договоров аренды (пользования) при предоставлении в аренду (пользование) на срок более трех календарных дней в пределах календарного месяца торговых объектов, торговых мест в торговых объектах, в том числе на торговых рынках.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1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коммунальным рынком:</w:t>
            </w:r>
          </w:p>
          <w:p>
            <w:pPr>
              <w:spacing w:after="20"/>
              <w:ind w:left="20"/>
              <w:jc w:val="both"/>
            </w:pPr>
            <w:r>
              <w:rPr>
                <w:rFonts w:ascii="Times New Roman"/>
                <w:b w:val="false"/>
                <w:i w:val="false"/>
                <w:color w:val="000000"/>
                <w:sz w:val="20"/>
              </w:rPr>
              <w:t>1) деятельности в соответствии с регламентом работы торгового рынка, утвержденным местным исполнительным органом, по решению которого создан данный коммунальный рынок;</w:t>
            </w:r>
          </w:p>
          <w:p>
            <w:pPr>
              <w:spacing w:after="20"/>
              <w:ind w:left="20"/>
              <w:jc w:val="both"/>
            </w:pPr>
            <w:r>
              <w:rPr>
                <w:rFonts w:ascii="Times New Roman"/>
                <w:b w:val="false"/>
                <w:i w:val="false"/>
                <w:color w:val="000000"/>
                <w:sz w:val="20"/>
              </w:rPr>
              <w:t>2) выполнения социально значимых задач по вопросам поддержки местных товаропроизводителей, оказания социальной поддержки социально уязвимым слоям населения путем:</w:t>
            </w:r>
          </w:p>
          <w:p>
            <w:pPr>
              <w:spacing w:after="20"/>
              <w:ind w:left="20"/>
              <w:jc w:val="both"/>
            </w:pPr>
            <w:r>
              <w:rPr>
                <w:rFonts w:ascii="Times New Roman"/>
                <w:b w:val="false"/>
                <w:i w:val="false"/>
                <w:color w:val="000000"/>
                <w:sz w:val="20"/>
              </w:rPr>
              <w:t>- предоставления услуг отдельным категориям граждан, которым законодательно предоставлено право внеочередного обслуживания или других льгот согласно регламенту работы торгового рынка;</w:t>
            </w:r>
          </w:p>
          <w:p>
            <w:pPr>
              <w:spacing w:after="20"/>
              <w:ind w:left="20"/>
              <w:jc w:val="both"/>
            </w:pPr>
            <w:r>
              <w:rPr>
                <w:rFonts w:ascii="Times New Roman"/>
                <w:b w:val="false"/>
                <w:i w:val="false"/>
                <w:color w:val="000000"/>
                <w:sz w:val="20"/>
              </w:rPr>
              <w:t>- предоставления без взимания платы торговых мест гражданам, реализующим продукцию с собственного подсобного хозяйства;</w:t>
            </w:r>
          </w:p>
          <w:p>
            <w:pPr>
              <w:spacing w:after="20"/>
              <w:ind w:left="20"/>
              <w:jc w:val="both"/>
            </w:pPr>
            <w:r>
              <w:rPr>
                <w:rFonts w:ascii="Times New Roman"/>
                <w:b w:val="false"/>
                <w:i w:val="false"/>
                <w:color w:val="000000"/>
                <w:sz w:val="20"/>
              </w:rPr>
              <w:t>3) на коммунальном рынке для реализации продовольственных товаров отведения не менее 70 % торговых мест, из них не менее 10 % торговых мест предоставляется непосредственно сельскохозяйственным товаропроизводителям для реализации собственной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1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администрацией коммунального рынка:</w:t>
            </w:r>
          </w:p>
          <w:p>
            <w:pPr>
              <w:spacing w:after="20"/>
              <w:ind w:left="20"/>
              <w:jc w:val="both"/>
            </w:pPr>
            <w:r>
              <w:rPr>
                <w:rFonts w:ascii="Times New Roman"/>
                <w:b w:val="false"/>
                <w:i w:val="false"/>
                <w:color w:val="000000"/>
                <w:sz w:val="20"/>
              </w:rPr>
              <w:t>1) установления рекомендуемых розничных цен на продовольственные товары, реализуемые на коммунальном рынке по согласованию с местными исполнительными органами области, города, района на еженедельной основе;</w:t>
            </w:r>
          </w:p>
          <w:p>
            <w:pPr>
              <w:spacing w:after="20"/>
              <w:ind w:left="20"/>
              <w:jc w:val="both"/>
            </w:pPr>
            <w:r>
              <w:rPr>
                <w:rFonts w:ascii="Times New Roman"/>
                <w:b w:val="false"/>
                <w:i w:val="false"/>
                <w:color w:val="000000"/>
                <w:sz w:val="20"/>
              </w:rPr>
              <w:t>2) установления фиксированных тарифов по всем видам предоставляемых услуг (аренда торговых площадей, хранение, складирование, сортировка и расфасовка товаров, а также въезд и стоянка грузового и легкового автотранспорта) с возможностью корректировки не чаще одного раза в год по согласованию с местными исполнительными органами области, города, района на ежегодной основе;</w:t>
            </w:r>
          </w:p>
          <w:p>
            <w:pPr>
              <w:spacing w:after="20"/>
              <w:ind w:left="20"/>
              <w:jc w:val="both"/>
            </w:pPr>
            <w:r>
              <w:rPr>
                <w:rFonts w:ascii="Times New Roman"/>
                <w:b w:val="false"/>
                <w:i w:val="false"/>
                <w:color w:val="000000"/>
                <w:sz w:val="20"/>
              </w:rPr>
              <w:t>3) расположения на входе в торговый рынок информационного стенда о текущих розничных ценах на социально значимые продовольственные товары, в том числе в информационной системе. Информационный стенд может содержать информацию о текущих розничных ценах на иные продовольственные 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1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субъектом внутренней торговли при осуществлении продажи товаров посредством организации торговой сети и торговых рынков:</w:t>
            </w:r>
          </w:p>
          <w:p>
            <w:pPr>
              <w:spacing w:after="20"/>
              <w:ind w:left="20"/>
              <w:jc w:val="both"/>
            </w:pPr>
            <w:r>
              <w:rPr>
                <w:rFonts w:ascii="Times New Roman"/>
                <w:b w:val="false"/>
                <w:i w:val="false"/>
                <w:color w:val="000000"/>
                <w:sz w:val="20"/>
              </w:rPr>
              <w:t>1) обозначения мест выкладки товаров отечественного производства специальной вывеской или надписью "Сделано в Казахстане", которую допускается устанавливать на несколько расположенных рядом товаров отечественного производства;</w:t>
            </w:r>
          </w:p>
          <w:p>
            <w:pPr>
              <w:spacing w:after="20"/>
              <w:ind w:left="20"/>
              <w:jc w:val="both"/>
            </w:pPr>
            <w:r>
              <w:rPr>
                <w:rFonts w:ascii="Times New Roman"/>
                <w:b w:val="false"/>
                <w:i w:val="false"/>
                <w:color w:val="000000"/>
                <w:sz w:val="20"/>
              </w:rPr>
              <w:t>2) размещения товаров отечественного производства в визуально и физически доступных местах (на уровне глаз).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1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стационарных торговых объектах:</w:t>
            </w:r>
          </w:p>
          <w:p>
            <w:pPr>
              <w:spacing w:after="20"/>
              <w:ind w:left="20"/>
              <w:jc w:val="both"/>
            </w:pPr>
            <w:r>
              <w:rPr>
                <w:rFonts w:ascii="Times New Roman"/>
                <w:b w:val="false"/>
                <w:i w:val="false"/>
                <w:color w:val="000000"/>
                <w:sz w:val="20"/>
              </w:rPr>
              <w:t>1) оснащения удобными подъездными путями и пешеходными доступами ко входу, а также доступом для лиц с ограниченными возможностями;</w:t>
            </w:r>
          </w:p>
          <w:p>
            <w:pPr>
              <w:spacing w:after="20"/>
              <w:ind w:left="20"/>
              <w:jc w:val="both"/>
            </w:pPr>
            <w:r>
              <w:rPr>
                <w:rFonts w:ascii="Times New Roman"/>
                <w:b w:val="false"/>
                <w:i w:val="false"/>
                <w:color w:val="000000"/>
                <w:sz w:val="20"/>
              </w:rPr>
              <w:t>2) благоустройства и освещения в темное время суток территории, прилегающей к стационарным торговым объектам;</w:t>
            </w:r>
          </w:p>
          <w:p>
            <w:pPr>
              <w:spacing w:after="20"/>
              <w:ind w:left="20"/>
              <w:jc w:val="both"/>
            </w:pPr>
            <w:r>
              <w:rPr>
                <w:rFonts w:ascii="Times New Roman"/>
                <w:b w:val="false"/>
                <w:i w:val="false"/>
                <w:color w:val="000000"/>
                <w:sz w:val="20"/>
              </w:rPr>
              <w:t>3) площадок для стоянки, погрузочно-разгрузочными площадками для разгрузки автотранспорта, а также площадкой для лиц с ограниченными возможностями;</w:t>
            </w:r>
          </w:p>
          <w:p>
            <w:pPr>
              <w:spacing w:after="20"/>
              <w:ind w:left="20"/>
              <w:jc w:val="both"/>
            </w:pPr>
            <w:r>
              <w:rPr>
                <w:rFonts w:ascii="Times New Roman"/>
                <w:b w:val="false"/>
                <w:i w:val="false"/>
                <w:color w:val="000000"/>
                <w:sz w:val="20"/>
              </w:rPr>
              <w:t>4) аварийных выходов, лестниц, инструкций о действиях в аварийной ситуации, системы оповещения и средств защиты от пожара, информационных указателей, обеспечивающих свободную ориентацию покупателей как в обычной, так и в чрезвычайной ситуациях;</w:t>
            </w:r>
          </w:p>
          <w:p>
            <w:pPr>
              <w:spacing w:after="20"/>
              <w:ind w:left="20"/>
              <w:jc w:val="both"/>
            </w:pPr>
            <w:r>
              <w:rPr>
                <w:rFonts w:ascii="Times New Roman"/>
                <w:b w:val="false"/>
                <w:i w:val="false"/>
                <w:color w:val="000000"/>
                <w:sz w:val="20"/>
              </w:rPr>
              <w:t>5) информационных указателей, обеспечивающих возможность перемещения по лестницам, лифтам или пандусам и пользования торговыми залами и помещениями для оказания услуг торговли лицам с ограниченными возможностями;</w:t>
            </w:r>
          </w:p>
          <w:p>
            <w:pPr>
              <w:spacing w:after="20"/>
              <w:ind w:left="20"/>
              <w:jc w:val="both"/>
            </w:pPr>
            <w:r>
              <w:rPr>
                <w:rFonts w:ascii="Times New Roman"/>
                <w:b w:val="false"/>
                <w:i w:val="false"/>
                <w:color w:val="000000"/>
                <w:sz w:val="20"/>
              </w:rPr>
              <w:t>6) вывесок с указанием информации о наименовании и роде деятельности субъекта торговли (выполнения работ и оказания услуг), включая эмблемы, товарные знаки, бренды, размещаемые на недвижимых объектах, в местах реализации товаров, оказания услуг и выполнения работ таким субъектом;</w:t>
            </w:r>
          </w:p>
          <w:p>
            <w:pPr>
              <w:spacing w:after="20"/>
              <w:ind w:left="20"/>
              <w:jc w:val="both"/>
            </w:pPr>
            <w:r>
              <w:rPr>
                <w:rFonts w:ascii="Times New Roman"/>
                <w:b w:val="false"/>
                <w:i w:val="false"/>
                <w:color w:val="000000"/>
                <w:sz w:val="20"/>
              </w:rPr>
              <w:t>7) оборудованных общественных туалетных комнат для покупателей в крупных торговых объектах, с наличием специальных туалетов для лиц с инвалидностью и других групп населения с ограниченными возможностями передвижения.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2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равного доступа субъектам внутренней торговли к торговым объектам и торговой инфраструктуре, в том числе субъектам внутренней торговли, осуществляющим деятельность по продаже товаров посредством организации торговой сети или крупных торговых объектов, ограничение доступа товаров, выражающийся в необоснованном отказе от заключения договора о поставке товаров либо в заключении договора.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2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перечня дополнительных услуг, предоставляемых крупными торговыми объектами, торговыми рынками субъектам внутренней торговли (при наличии).</w:t>
            </w:r>
          </w:p>
          <w:p>
            <w:pPr>
              <w:spacing w:after="20"/>
              <w:ind w:left="20"/>
              <w:jc w:val="both"/>
            </w:pPr>
            <w:r>
              <w:rPr>
                <w:rFonts w:ascii="Times New Roman"/>
                <w:b w:val="false"/>
                <w:i w:val="false"/>
                <w:color w:val="000000"/>
                <w:sz w:val="20"/>
              </w:rPr>
              <w:t>В перечень дополнительных услуг входит:</w:t>
            </w:r>
          </w:p>
          <w:p>
            <w:pPr>
              <w:spacing w:after="20"/>
              <w:ind w:left="20"/>
              <w:jc w:val="both"/>
            </w:pPr>
            <w:r>
              <w:rPr>
                <w:rFonts w:ascii="Times New Roman"/>
                <w:b w:val="false"/>
                <w:i w:val="false"/>
                <w:color w:val="000000"/>
                <w:sz w:val="20"/>
              </w:rPr>
              <w:t>1) наименование услуг;</w:t>
            </w:r>
          </w:p>
          <w:p>
            <w:pPr>
              <w:spacing w:after="20"/>
              <w:ind w:left="20"/>
              <w:jc w:val="both"/>
            </w:pPr>
            <w:r>
              <w:rPr>
                <w:rFonts w:ascii="Times New Roman"/>
                <w:b w:val="false"/>
                <w:i w:val="false"/>
                <w:color w:val="000000"/>
                <w:sz w:val="20"/>
              </w:rPr>
              <w:t>2) стоимость услуг;</w:t>
            </w:r>
          </w:p>
          <w:p>
            <w:pPr>
              <w:spacing w:after="20"/>
              <w:ind w:left="20"/>
              <w:jc w:val="both"/>
            </w:pPr>
            <w:r>
              <w:rPr>
                <w:rFonts w:ascii="Times New Roman"/>
                <w:b w:val="false"/>
                <w:i w:val="false"/>
                <w:color w:val="000000"/>
                <w:sz w:val="20"/>
              </w:rPr>
              <w:t>3) описание характера оказываемых услуг и их количественные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2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предусмотренных в регламенте работы крупного торгового объекта, торгового рынка и модернизации торговой инфраструктуры который включает в себя:</w:t>
            </w:r>
          </w:p>
          <w:p>
            <w:pPr>
              <w:spacing w:after="20"/>
              <w:ind w:left="20"/>
              <w:jc w:val="both"/>
            </w:pPr>
            <w:r>
              <w:rPr>
                <w:rFonts w:ascii="Times New Roman"/>
                <w:b w:val="false"/>
                <w:i w:val="false"/>
                <w:color w:val="000000"/>
                <w:sz w:val="20"/>
              </w:rPr>
              <w:t>1) полное и сокращенное (при его наличии), в том числе фирменное наименование, организационно-правовую форму юридического лица, место его нахождения, государственный регистрационный номер;</w:t>
            </w:r>
          </w:p>
          <w:p>
            <w:pPr>
              <w:spacing w:after="20"/>
              <w:ind w:left="20"/>
              <w:jc w:val="both"/>
            </w:pPr>
            <w:r>
              <w:rPr>
                <w:rFonts w:ascii="Times New Roman"/>
                <w:b w:val="false"/>
                <w:i w:val="false"/>
                <w:color w:val="000000"/>
                <w:sz w:val="20"/>
              </w:rPr>
              <w:t>2) идентификационный номер налогоплательщика;</w:t>
            </w:r>
          </w:p>
          <w:p>
            <w:pPr>
              <w:spacing w:after="20"/>
              <w:ind w:left="20"/>
              <w:jc w:val="both"/>
            </w:pPr>
            <w:r>
              <w:rPr>
                <w:rFonts w:ascii="Times New Roman"/>
                <w:b w:val="false"/>
                <w:i w:val="false"/>
                <w:color w:val="000000"/>
                <w:sz w:val="20"/>
              </w:rPr>
              <w:t>3) специализацию торгового рынка, крупного торгового объекта;</w:t>
            </w:r>
          </w:p>
          <w:p>
            <w:pPr>
              <w:spacing w:after="20"/>
              <w:ind w:left="20"/>
              <w:jc w:val="both"/>
            </w:pPr>
            <w:r>
              <w:rPr>
                <w:rFonts w:ascii="Times New Roman"/>
                <w:b w:val="false"/>
                <w:i w:val="false"/>
                <w:color w:val="000000"/>
                <w:sz w:val="20"/>
              </w:rPr>
              <w:t>4) схему торгового рынка, крупного торгового объекта;</w:t>
            </w:r>
          </w:p>
          <w:p>
            <w:pPr>
              <w:spacing w:after="20"/>
              <w:ind w:left="20"/>
              <w:jc w:val="both"/>
            </w:pPr>
            <w:r>
              <w:rPr>
                <w:rFonts w:ascii="Times New Roman"/>
                <w:b w:val="false"/>
                <w:i w:val="false"/>
                <w:color w:val="000000"/>
                <w:sz w:val="20"/>
              </w:rPr>
              <w:t>5) схему эвакуации при возникновении аварийных или чрезвычайных ситуаций;</w:t>
            </w:r>
          </w:p>
          <w:p>
            <w:pPr>
              <w:spacing w:after="20"/>
              <w:ind w:left="20"/>
              <w:jc w:val="both"/>
            </w:pPr>
            <w:r>
              <w:rPr>
                <w:rFonts w:ascii="Times New Roman"/>
                <w:b w:val="false"/>
                <w:i w:val="false"/>
                <w:color w:val="000000"/>
                <w:sz w:val="20"/>
              </w:rPr>
              <w:t>6) перечень отдельных категорий граждан, которым предоставлено право внеочередного обслуживания или других льгот на торговом рынке, крупном торговом объекте;</w:t>
            </w:r>
          </w:p>
          <w:p>
            <w:pPr>
              <w:spacing w:after="20"/>
              <w:ind w:left="20"/>
              <w:jc w:val="both"/>
            </w:pPr>
            <w:r>
              <w:rPr>
                <w:rFonts w:ascii="Times New Roman"/>
                <w:b w:val="false"/>
                <w:i w:val="false"/>
                <w:color w:val="000000"/>
                <w:sz w:val="20"/>
              </w:rPr>
              <w:t>7) порядок и условия предоставления торговых мест, оказания услуг, их характеристики, размеры стоимости за их предоставление;</w:t>
            </w:r>
          </w:p>
          <w:p>
            <w:pPr>
              <w:spacing w:after="20"/>
              <w:ind w:left="20"/>
              <w:jc w:val="both"/>
            </w:pPr>
            <w:r>
              <w:rPr>
                <w:rFonts w:ascii="Times New Roman"/>
                <w:b w:val="false"/>
                <w:i w:val="false"/>
                <w:color w:val="000000"/>
                <w:sz w:val="20"/>
              </w:rPr>
              <w:t>8) условия договора аренды (пользования), в том числе порядок и основания для его расторжения;</w:t>
            </w:r>
          </w:p>
          <w:p>
            <w:pPr>
              <w:spacing w:after="20"/>
              <w:ind w:left="20"/>
              <w:jc w:val="both"/>
            </w:pPr>
            <w:r>
              <w:rPr>
                <w:rFonts w:ascii="Times New Roman"/>
                <w:b w:val="false"/>
                <w:i w:val="false"/>
                <w:color w:val="000000"/>
                <w:sz w:val="20"/>
              </w:rPr>
              <w:t>9) порядок тарифообразования на услуги по предоставлению в аренду торговых мест, содержащий описание основных затрат, включаемых в данный тариф, сроки и порядок внесения изменений в тариф.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23"/>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на торговых рынках торговлю с автолавок при наличии технических условий на их территории.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24"/>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 (или) внесение изменения в договоры аренды (пользования) торговых мест в крупных торговых объектах, а также на торговых рынках в информационной системе.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25"/>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приема платежа за аренду (пользование) торгового места в крупных торговых объектах, а также на торговых рынках через информационную систему безналичным способом, либо путем выписки счета на оплату через банки второго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26"/>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продовольственных товаров отечественного производства на торговой площади и (или) полочном пространстве не менее тридцати процентов от общей торговой площади и (или) полочного пространства занятого продовольственными товарами.</w:t>
            </w:r>
          </w:p>
          <w:p>
            <w:pPr>
              <w:spacing w:after="20"/>
              <w:ind w:left="20"/>
              <w:jc w:val="both"/>
            </w:pPr>
            <w:r>
              <w:rPr>
                <w:rFonts w:ascii="Times New Roman"/>
                <w:b w:val="false"/>
                <w:i w:val="false"/>
                <w:color w:val="000000"/>
                <w:sz w:val="20"/>
              </w:rPr>
              <w:t>В случае отсутствия в данном объеме продовольственных товаров отечественного производства, оставшиеся места и (или) полочное пространство заполняются другими товарами по усмотрению субъекта внутренней торговли.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3" w:id="127"/>
      <w:r>
        <w:rPr>
          <w:rFonts w:ascii="Times New Roman"/>
          <w:b w:val="false"/>
          <w:i w:val="false"/>
          <w:color w:val="000000"/>
          <w:sz w:val="28"/>
        </w:rPr>
        <w:t>
      Должностное (ые) лицо (а) _________________________________________</w:t>
      </w:r>
    </w:p>
    <w:bookmarkEnd w:id="127"/>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 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Руководитель субъекта (объекта) контроля 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 ______________</w:t>
      </w:r>
    </w:p>
    <w:p>
      <w:pPr>
        <w:spacing w:after="0"/>
        <w:ind w:left="0"/>
        <w:jc w:val="both"/>
      </w:pPr>
      <w:r>
        <w:rPr>
          <w:rFonts w:ascii="Times New Roman"/>
          <w:b w:val="false"/>
          <w:i w:val="false"/>
          <w:color w:val="000000"/>
          <w:sz w:val="28"/>
        </w:rPr>
        <w:t>должность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июля 2021 года № 68</w:t>
            </w:r>
            <w:r>
              <w:br/>
            </w:r>
            <w:r>
              <w:rPr>
                <w:rFonts w:ascii="Times New Roman"/>
                <w:b w:val="false"/>
                <w:i w:val="false"/>
                <w:color w:val="000000"/>
                <w:sz w:val="20"/>
              </w:rPr>
              <w:t>и Министра торговли</w:t>
            </w:r>
            <w:r>
              <w:br/>
            </w:r>
            <w:r>
              <w:rPr>
                <w:rFonts w:ascii="Times New Roman"/>
                <w:b w:val="false"/>
                <w:i w:val="false"/>
                <w:color w:val="000000"/>
                <w:sz w:val="20"/>
              </w:rPr>
              <w:t>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2021 года</w:t>
            </w:r>
            <w:r>
              <w:br/>
            </w:r>
            <w:r>
              <w:rPr>
                <w:rFonts w:ascii="Times New Roman"/>
                <w:b w:val="false"/>
                <w:i w:val="false"/>
                <w:color w:val="000000"/>
                <w:sz w:val="20"/>
              </w:rPr>
              <w:t>№ 439-НҚ</w:t>
            </w:r>
          </w:p>
        </w:tc>
      </w:tr>
    </w:tbl>
    <w:bookmarkStart w:name="z346" w:id="128"/>
    <w:p>
      <w:pPr>
        <w:spacing w:after="0"/>
        <w:ind w:left="0"/>
        <w:jc w:val="left"/>
      </w:pPr>
      <w:r>
        <w:rPr>
          <w:rFonts w:ascii="Times New Roman"/>
          <w:b/>
          <w:i w:val="false"/>
          <w:color w:val="000000"/>
        </w:rPr>
        <w:t xml:space="preserve"> Проверочный лист за соблюдением законодательства Республики Казахстан в сфере регулирования торговой деятельности</w:t>
      </w:r>
    </w:p>
    <w:bookmarkEnd w:id="128"/>
    <w:p>
      <w:pPr>
        <w:spacing w:after="0"/>
        <w:ind w:left="0"/>
        <w:jc w:val="both"/>
      </w:pPr>
      <w:r>
        <w:rPr>
          <w:rFonts w:ascii="Times New Roman"/>
          <w:b w:val="false"/>
          <w:i w:val="false"/>
          <w:color w:val="ff0000"/>
          <w:sz w:val="28"/>
        </w:rPr>
        <w:t xml:space="preserve">
      Сноска. Совместный приказ дополнен приложением 4 в соответствии с совместным приказом и.о. Министра торговли и интеграции РК от 30.09.2024 </w:t>
      </w:r>
      <w:r>
        <w:rPr>
          <w:rFonts w:ascii="Times New Roman"/>
          <w:b w:val="false"/>
          <w:i w:val="false"/>
          <w:color w:val="ff0000"/>
          <w:sz w:val="28"/>
        </w:rPr>
        <w:t>№ 344-НҚ</w:t>
      </w:r>
      <w:r>
        <w:rPr>
          <w:rFonts w:ascii="Times New Roman"/>
          <w:b w:val="false"/>
          <w:i w:val="false"/>
          <w:color w:val="ff0000"/>
          <w:sz w:val="28"/>
        </w:rPr>
        <w:t xml:space="preserve"> и Заместителя Премьер-Министра - Министра национальной экономики РК от 04.10.2024 № 86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47" w:id="129"/>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bookmarkEnd w:id="129"/>
    <w:p>
      <w:pPr>
        <w:spacing w:after="0"/>
        <w:ind w:left="0"/>
        <w:jc w:val="both"/>
      </w:pPr>
      <w:r>
        <w:rPr>
          <w:rFonts w:ascii="Times New Roman"/>
          <w:b w:val="false"/>
          <w:i w:val="false"/>
          <w:color w:val="000000"/>
          <w:sz w:val="28"/>
        </w:rPr>
        <w:t>В отношении оптово-распределительных центров 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проверку/профилактический контроль</w:t>
      </w:r>
    </w:p>
    <w:p>
      <w:pPr>
        <w:spacing w:after="0"/>
        <w:ind w:left="0"/>
        <w:jc w:val="both"/>
      </w:pPr>
      <w:r>
        <w:rPr>
          <w:rFonts w:ascii="Times New Roman"/>
          <w:b w:val="false"/>
          <w:i w:val="false"/>
          <w:color w:val="000000"/>
          <w:sz w:val="28"/>
        </w:rPr>
        <w:t>с посещением субъекта (объекта) контроля 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w:t>
      </w:r>
    </w:p>
    <w:p>
      <w:pPr>
        <w:spacing w:after="0"/>
        <w:ind w:left="0"/>
        <w:jc w:val="both"/>
      </w:pPr>
      <w:r>
        <w:rPr>
          <w:rFonts w:ascii="Times New Roman"/>
          <w:b w:val="false"/>
          <w:i w:val="false"/>
          <w:color w:val="000000"/>
          <w:sz w:val="28"/>
        </w:rPr>
        <w:t>субъекта (объекта) контроля 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дата, наименование субъекта (объекта) контроля 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 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3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3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3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оптово-распределительных центрах складских помещений, павильонов и (или) других помещений со специальным оборудованием, предназначенных для соответствующего хранения и (или) выполнения закупочных, подготовительных, распределительных и (или) иных операций с продовольственными товарами, доля которых составляет не менее шестидесяти процентов от общего ассортимента товаров, и непродовольственными товарами, перечень которых определяется требованиями к оптово-распределительным центрам, для их последующей оптовой и (или) розничной торговли на внутреннем и (или) внешнем рынках.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3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оптово-распределительных центрах следующих основных зон:</w:t>
            </w:r>
          </w:p>
          <w:p>
            <w:pPr>
              <w:spacing w:after="20"/>
              <w:ind w:left="20"/>
              <w:jc w:val="both"/>
            </w:pPr>
            <w:r>
              <w:rPr>
                <w:rFonts w:ascii="Times New Roman"/>
                <w:b w:val="false"/>
                <w:i w:val="false"/>
                <w:color w:val="000000"/>
                <w:sz w:val="20"/>
              </w:rPr>
              <w:t>1) терминальная;</w:t>
            </w:r>
          </w:p>
          <w:p>
            <w:pPr>
              <w:spacing w:after="20"/>
              <w:ind w:left="20"/>
              <w:jc w:val="both"/>
            </w:pPr>
            <w:r>
              <w:rPr>
                <w:rFonts w:ascii="Times New Roman"/>
                <w:b w:val="false"/>
                <w:i w:val="false"/>
                <w:color w:val="000000"/>
                <w:sz w:val="20"/>
              </w:rPr>
              <w:t>2) контрольная;</w:t>
            </w:r>
          </w:p>
          <w:p>
            <w:pPr>
              <w:spacing w:after="20"/>
              <w:ind w:left="20"/>
              <w:jc w:val="both"/>
            </w:pPr>
            <w:r>
              <w:rPr>
                <w:rFonts w:ascii="Times New Roman"/>
                <w:b w:val="false"/>
                <w:i w:val="false"/>
                <w:color w:val="000000"/>
                <w:sz w:val="20"/>
              </w:rPr>
              <w:t>3) складская;</w:t>
            </w:r>
          </w:p>
          <w:p>
            <w:pPr>
              <w:spacing w:after="20"/>
              <w:ind w:left="20"/>
              <w:jc w:val="both"/>
            </w:pPr>
            <w:r>
              <w:rPr>
                <w:rFonts w:ascii="Times New Roman"/>
                <w:b w:val="false"/>
                <w:i w:val="false"/>
                <w:color w:val="000000"/>
                <w:sz w:val="20"/>
              </w:rPr>
              <w:t>4) технологическая;</w:t>
            </w:r>
          </w:p>
          <w:p>
            <w:pPr>
              <w:spacing w:after="20"/>
              <w:ind w:left="20"/>
              <w:jc w:val="both"/>
            </w:pPr>
            <w:r>
              <w:rPr>
                <w:rFonts w:ascii="Times New Roman"/>
                <w:b w:val="false"/>
                <w:i w:val="false"/>
                <w:color w:val="000000"/>
                <w:sz w:val="20"/>
              </w:rPr>
              <w:t>5) административная.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3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оптово-распределительных центрах специализирующихся на торговле дополнительных зон:</w:t>
            </w:r>
          </w:p>
          <w:p>
            <w:pPr>
              <w:spacing w:after="20"/>
              <w:ind w:left="20"/>
              <w:jc w:val="both"/>
            </w:pPr>
            <w:r>
              <w:rPr>
                <w:rFonts w:ascii="Times New Roman"/>
                <w:b w:val="false"/>
                <w:i w:val="false"/>
                <w:color w:val="000000"/>
                <w:sz w:val="20"/>
              </w:rPr>
              <w:t>1) кросс-докинг;</w:t>
            </w:r>
          </w:p>
          <w:p>
            <w:pPr>
              <w:spacing w:after="20"/>
              <w:ind w:left="20"/>
              <w:jc w:val="both"/>
            </w:pPr>
            <w:r>
              <w:rPr>
                <w:rFonts w:ascii="Times New Roman"/>
                <w:b w:val="false"/>
                <w:i w:val="false"/>
                <w:color w:val="000000"/>
                <w:sz w:val="20"/>
              </w:rPr>
              <w:t>2) температурный бокс;</w:t>
            </w:r>
          </w:p>
          <w:p>
            <w:pPr>
              <w:spacing w:after="20"/>
              <w:ind w:left="20"/>
              <w:jc w:val="both"/>
            </w:pPr>
            <w:r>
              <w:rPr>
                <w:rFonts w:ascii="Times New Roman"/>
                <w:b w:val="false"/>
                <w:i w:val="false"/>
                <w:color w:val="000000"/>
                <w:sz w:val="20"/>
              </w:rPr>
              <w:t>3) торгово-выставочная зона;</w:t>
            </w:r>
          </w:p>
          <w:p>
            <w:pPr>
              <w:spacing w:after="20"/>
              <w:ind w:left="20"/>
              <w:jc w:val="both"/>
            </w:pPr>
            <w:r>
              <w:rPr>
                <w:rFonts w:ascii="Times New Roman"/>
                <w:b w:val="false"/>
                <w:i w:val="false"/>
                <w:color w:val="000000"/>
                <w:sz w:val="20"/>
              </w:rPr>
              <w:t>4) торговая зона.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13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оптово-распределительных центрах специализирующихся на распределении, дополнительных зон:</w:t>
            </w:r>
          </w:p>
          <w:p>
            <w:pPr>
              <w:spacing w:after="20"/>
              <w:ind w:left="20"/>
              <w:jc w:val="both"/>
            </w:pPr>
            <w:r>
              <w:rPr>
                <w:rFonts w:ascii="Times New Roman"/>
                <w:b w:val="false"/>
                <w:i w:val="false"/>
                <w:color w:val="000000"/>
                <w:sz w:val="20"/>
              </w:rPr>
              <w:t>1) кросс-докинг;</w:t>
            </w:r>
          </w:p>
          <w:p>
            <w:pPr>
              <w:spacing w:after="20"/>
              <w:ind w:left="20"/>
              <w:jc w:val="both"/>
            </w:pPr>
            <w:r>
              <w:rPr>
                <w:rFonts w:ascii="Times New Roman"/>
                <w:b w:val="false"/>
                <w:i w:val="false"/>
                <w:color w:val="000000"/>
                <w:sz w:val="20"/>
              </w:rPr>
              <w:t>2) торгово-выставочная зона.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13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технического оснащения оптово-распределительных центров следующим требованиям:</w:t>
            </w:r>
          </w:p>
          <w:p>
            <w:pPr>
              <w:spacing w:after="20"/>
              <w:ind w:left="20"/>
              <w:jc w:val="both"/>
            </w:pPr>
            <w:r>
              <w:rPr>
                <w:rFonts w:ascii="Times New Roman"/>
                <w:b w:val="false"/>
                <w:i w:val="false"/>
                <w:color w:val="000000"/>
                <w:sz w:val="20"/>
              </w:rPr>
              <w:t>1) регулируемый температурный режим в складской зоне и павильонах;</w:t>
            </w:r>
          </w:p>
          <w:p>
            <w:pPr>
              <w:spacing w:after="20"/>
              <w:ind w:left="20"/>
              <w:jc w:val="both"/>
            </w:pPr>
            <w:r>
              <w:rPr>
                <w:rFonts w:ascii="Times New Roman"/>
                <w:b w:val="false"/>
                <w:i w:val="false"/>
                <w:color w:val="000000"/>
                <w:sz w:val="20"/>
              </w:rPr>
              <w:t>2) наличие мест для досмотра товаров, в том числе пункта углубленного досмотра для транспортных средств, оснащенных искусственным освещением и оборудованных средствами видеонаблюдения, функционирующих в круглосуточном режиме, позволяющих осуществлять просмотр видеоинформации о происшедших событиях в течение последних тридцати календарных дней;</w:t>
            </w:r>
          </w:p>
          <w:p>
            <w:pPr>
              <w:spacing w:after="20"/>
              <w:ind w:left="20"/>
              <w:jc w:val="both"/>
            </w:pPr>
            <w:r>
              <w:rPr>
                <w:rFonts w:ascii="Times New Roman"/>
                <w:b w:val="false"/>
                <w:i w:val="false"/>
                <w:color w:val="000000"/>
                <w:sz w:val="20"/>
              </w:rPr>
              <w:t>3) наличие погрузочно-разгрузочной техники, сертифицированного весоизмерительного оборудования;</w:t>
            </w:r>
          </w:p>
          <w:p>
            <w:pPr>
              <w:spacing w:after="20"/>
              <w:ind w:left="20"/>
              <w:jc w:val="both"/>
            </w:pPr>
            <w:r>
              <w:rPr>
                <w:rFonts w:ascii="Times New Roman"/>
                <w:b w:val="false"/>
                <w:i w:val="false"/>
                <w:color w:val="000000"/>
                <w:sz w:val="20"/>
              </w:rPr>
              <w:t>4) наличие современных средств механизации погрузочно-разгрузочных работ;</w:t>
            </w:r>
          </w:p>
          <w:p>
            <w:pPr>
              <w:spacing w:after="20"/>
              <w:ind w:left="20"/>
              <w:jc w:val="both"/>
            </w:pPr>
            <w:r>
              <w:rPr>
                <w:rFonts w:ascii="Times New Roman"/>
                <w:b w:val="false"/>
                <w:i w:val="false"/>
                <w:color w:val="000000"/>
                <w:sz w:val="20"/>
              </w:rPr>
              <w:t>5) наличие рампы-навеса для грузового автотранспорта;</w:t>
            </w:r>
          </w:p>
          <w:p>
            <w:pPr>
              <w:spacing w:after="20"/>
              <w:ind w:left="20"/>
              <w:jc w:val="both"/>
            </w:pPr>
            <w:r>
              <w:rPr>
                <w:rFonts w:ascii="Times New Roman"/>
                <w:b w:val="false"/>
                <w:i w:val="false"/>
                <w:color w:val="000000"/>
                <w:sz w:val="20"/>
              </w:rPr>
              <w:t>6) наличие системы видеонаблюдения, обеспечивающей возможность ведения наблюдения за объектами (территорией) в режиме реального времени с сохранением данных в течение последних тридцати календарных дней, размещаемой в зданиях, на площадках, а также по всему периметру;</w:t>
            </w:r>
          </w:p>
          <w:p>
            <w:pPr>
              <w:spacing w:after="20"/>
              <w:ind w:left="20"/>
              <w:jc w:val="both"/>
            </w:pPr>
            <w:r>
              <w:rPr>
                <w:rFonts w:ascii="Times New Roman"/>
                <w:b w:val="false"/>
                <w:i w:val="false"/>
                <w:color w:val="000000"/>
                <w:sz w:val="20"/>
              </w:rPr>
              <w:t>7) наличие подъездных дорог для транспорта, при этом, входная группа (ворота) для осуществления погрузо-разгрузочных работ имеет оснащенную уравнительными платформами для плотного примыкания транспортного средства к зданию с целью предотвращения нарушения температурной цепи при погрузке или разгрузке транспортного средства;</w:t>
            </w:r>
          </w:p>
          <w:p>
            <w:pPr>
              <w:spacing w:after="20"/>
              <w:ind w:left="20"/>
              <w:jc w:val="both"/>
            </w:pPr>
            <w:r>
              <w:rPr>
                <w:rFonts w:ascii="Times New Roman"/>
                <w:b w:val="false"/>
                <w:i w:val="false"/>
                <w:color w:val="000000"/>
                <w:sz w:val="20"/>
              </w:rPr>
              <w:t>8) наличие площадок для отстоя и маневрирования большегрузного транспорта;</w:t>
            </w:r>
          </w:p>
          <w:p>
            <w:pPr>
              <w:spacing w:after="20"/>
              <w:ind w:left="20"/>
              <w:jc w:val="both"/>
            </w:pPr>
            <w:r>
              <w:rPr>
                <w:rFonts w:ascii="Times New Roman"/>
                <w:b w:val="false"/>
                <w:i w:val="false"/>
                <w:color w:val="000000"/>
                <w:sz w:val="20"/>
              </w:rPr>
              <w:t>9) наличие территории с твердым покрытием по всему периметру, закрытым от прилегающей территории ограждением с удобными входами (выходами) и подъездными путями;</w:t>
            </w:r>
          </w:p>
          <w:p>
            <w:pPr>
              <w:spacing w:after="20"/>
              <w:ind w:left="20"/>
              <w:jc w:val="both"/>
            </w:pPr>
            <w:r>
              <w:rPr>
                <w:rFonts w:ascii="Times New Roman"/>
                <w:b w:val="false"/>
                <w:i w:val="false"/>
                <w:color w:val="000000"/>
                <w:sz w:val="20"/>
              </w:rPr>
              <w:t>10) наличие автоматизированной системы учета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3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администрацией оптово-распределительных центров утверждения регламента работы, в котором указывается режим работы, порядок доступа, перечень предоставляемых услуг, условия и порядок предоставления в аренду помещений (торговых мест), их характеристика, тарифы на все виды предоставляемых услуг и его размещение на территории оптово-распределительных центров в доступном месте и на интернет-ресурсе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8" w:id="138"/>
    <w:p>
      <w:pPr>
        <w:spacing w:after="0"/>
        <w:ind w:left="0"/>
        <w:jc w:val="both"/>
      </w:pPr>
      <w:r>
        <w:rPr>
          <w:rFonts w:ascii="Times New Roman"/>
          <w:b w:val="false"/>
          <w:i w:val="false"/>
          <w:color w:val="000000"/>
          <w:sz w:val="28"/>
        </w:rPr>
        <w:t>
      Должностное (ые) лицо (а) ________________________________________</w:t>
      </w:r>
    </w:p>
    <w:bookmarkEnd w:id="138"/>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_______________________________________________ ________________</w:t>
      </w:r>
    </w:p>
    <w:p>
      <w:pPr>
        <w:spacing w:after="0"/>
        <w:ind w:left="0"/>
        <w:jc w:val="both"/>
      </w:pPr>
      <w:r>
        <w:rPr>
          <w:rFonts w:ascii="Times New Roman"/>
          <w:b w:val="false"/>
          <w:i w:val="false"/>
          <w:color w:val="000000"/>
          <w:sz w:val="28"/>
        </w:rPr>
        <w:t>
      должность подпись</w:t>
      </w:r>
    </w:p>
    <w:p>
      <w:pPr>
        <w:spacing w:after="0"/>
        <w:ind w:left="0"/>
        <w:jc w:val="both"/>
      </w:pPr>
      <w:r>
        <w:rPr>
          <w:rFonts w:ascii="Times New Roman"/>
          <w:b w:val="false"/>
          <w:i w:val="false"/>
          <w:color w:val="000000"/>
          <w:sz w:val="28"/>
        </w:rPr>
        <w:t>
      Руководитель субъекта (объекта) контроля 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_______________________________________________ ________________</w:t>
      </w:r>
    </w:p>
    <w:p>
      <w:pPr>
        <w:spacing w:after="0"/>
        <w:ind w:left="0"/>
        <w:jc w:val="both"/>
      </w:pPr>
      <w:r>
        <w:rPr>
          <w:rFonts w:ascii="Times New Roman"/>
          <w:b w:val="false"/>
          <w:i w:val="false"/>
          <w:color w:val="000000"/>
          <w:sz w:val="28"/>
        </w:rPr>
        <w:t>
      должность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