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747d" w14:textId="a947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4 декабря 2014 года № 540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10 июня 2021 года № 555. Зарегистрирован в Министерстве юстиции Республики Казахстан 17 июня 2021 года № 23046. Утратил силу приказом Министра финансов Республики Казахстан от 2 июля 2025 года № 339.</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02.07.2025 </w:t>
      </w:r>
      <w:r>
        <w:rPr>
          <w:rFonts w:ascii="Times New Roman"/>
          <w:b w:val="false"/>
          <w:i w:val="false"/>
          <w:color w:val="ff0000"/>
          <w:sz w:val="28"/>
        </w:rPr>
        <w:t>№ 339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от 4 декабря 2008 года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82 Бюджетного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705-1</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"705-1. Привлечение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4"/>
    <w:bookmarkStart w:name="z11" w:id="5"/>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5"/>
    <w:bookmarkStart w:name="z12" w:id="6"/>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6"/>
    <w:bookmarkStart w:name="z13" w:id="7"/>
    <w:p>
      <w:pPr>
        <w:spacing w:after="0"/>
        <w:ind w:left="0"/>
        <w:jc w:val="both"/>
      </w:pPr>
      <w:r>
        <w:rPr>
          <w:rFonts w:ascii="Times New Roman"/>
          <w:b w:val="false"/>
          <w:i w:val="false"/>
          <w:color w:val="000000"/>
          <w:sz w:val="28"/>
        </w:rPr>
        <w:t>
      дополнить пунктом 705-2 следующего содержания:</w:t>
      </w:r>
    </w:p>
    <w:bookmarkEnd w:id="7"/>
    <w:bookmarkStart w:name="z14" w:id="8"/>
    <w:p>
      <w:pPr>
        <w:spacing w:after="0"/>
        <w:ind w:left="0"/>
        <w:jc w:val="both"/>
      </w:pPr>
      <w:r>
        <w:rPr>
          <w:rFonts w:ascii="Times New Roman"/>
          <w:b w:val="false"/>
          <w:i w:val="false"/>
          <w:color w:val="000000"/>
          <w:sz w:val="28"/>
        </w:rPr>
        <w:t>
      "705-2 Привлечение нового негосударственного займа под государственную гарантию на внешнем рынке ссудного капитала для реализации проекта, в том числе для погашения ранее привлеченного негосударственного займа, по которому предоставлялась государственная гарантия, не является основанием для корректировки ТЭО и разработки нового ТЭО инвестиционного проекта.</w:t>
      </w:r>
    </w:p>
    <w:bookmarkEnd w:id="8"/>
    <w:bookmarkStart w:name="z15" w:id="9"/>
    <w:p>
      <w:pPr>
        <w:spacing w:after="0"/>
        <w:ind w:left="0"/>
        <w:jc w:val="both"/>
      </w:pPr>
      <w:r>
        <w:rPr>
          <w:rFonts w:ascii="Times New Roman"/>
          <w:b w:val="false"/>
          <w:i w:val="false"/>
          <w:color w:val="000000"/>
          <w:sz w:val="28"/>
        </w:rPr>
        <w:t>
      По инвестиционным проектам, по которым ранее предоставлялась государственная гарантия, выдается заключение центрального уполномоченного органа по государственному планированию на основании ТЭО инвестиционного проекта, в соответствии с которым привлекался негосударственный займ под государственную гарантию, а также выдавались соответствующие заключения.";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707</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"707. После предоставления заявки в соответствии с пунктом 705 настоящих Правил, уполномоченный орган по государственному планированию организует проведение экономической экспертизы инвестиционного проекта и в течение двух месяцев готовит экономическое заключение, за исключением инвестиционных проектов, указанных в пунктах 705-1 и 705-2 настоящих Правил.";</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711</w:t>
      </w:r>
      <w:r>
        <w:rPr>
          <w:rFonts w:ascii="Times New Roman"/>
          <w:b w:val="false"/>
          <w:i w:val="false"/>
          <w:color w:val="000000"/>
          <w:sz w:val="28"/>
        </w:rPr>
        <w:t xml:space="preserve"> и </w:t>
      </w:r>
      <w:r>
        <w:rPr>
          <w:rFonts w:ascii="Times New Roman"/>
          <w:b w:val="false"/>
          <w:i w:val="false"/>
          <w:color w:val="000000"/>
          <w:sz w:val="28"/>
        </w:rPr>
        <w:t>712</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"711. Уполномоченный орган по государственному планированию рассматривает ТЭО по инвестиционным проектам для предоставления государственных гарантий с учетом экономической экспертизы и направляет экономическое заключение по ним юридическим лицам, претендующим на получение государственной гарантии, за исключением инвестиционных проектов, указанных в пунктах 705-1 и 705-2 настоящих Правил.</w:t>
      </w:r>
    </w:p>
    <w:bookmarkEnd w:id="11"/>
    <w:bookmarkStart w:name="z20" w:id="12"/>
    <w:p>
      <w:pPr>
        <w:spacing w:after="0"/>
        <w:ind w:left="0"/>
        <w:jc w:val="both"/>
      </w:pPr>
      <w:r>
        <w:rPr>
          <w:rFonts w:ascii="Times New Roman"/>
          <w:b w:val="false"/>
          <w:i w:val="false"/>
          <w:color w:val="000000"/>
          <w:sz w:val="28"/>
        </w:rPr>
        <w:t xml:space="preserve">
      712. Юридические лица, претендующие на получение государственной гарантии, представляют в уполномоченный орган по государственному планированию утвержденное ТЭО по инвестиционным проектам для предоставления государственных гарантий, положительное экономическое заключение по нему и другие заключения, необходимые в соответствии с законодательством Республики Казахстан, за исключением инвестиционных проектов, указанных в </w:t>
      </w:r>
      <w:r>
        <w:rPr>
          <w:rFonts w:ascii="Times New Roman"/>
          <w:b w:val="false"/>
          <w:i w:val="false"/>
          <w:color w:val="000000"/>
          <w:sz w:val="28"/>
        </w:rPr>
        <w:t>пунктах 705-1</w:t>
      </w:r>
      <w:r>
        <w:rPr>
          <w:rFonts w:ascii="Times New Roman"/>
          <w:b w:val="false"/>
          <w:i w:val="false"/>
          <w:color w:val="000000"/>
          <w:sz w:val="28"/>
        </w:rPr>
        <w:t xml:space="preserve"> и 705-2 настоящих Правил.";</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714</w:t>
      </w:r>
      <w:r>
        <w:rPr>
          <w:rFonts w:ascii="Times New Roman"/>
          <w:b w:val="false"/>
          <w:i w:val="false"/>
          <w:color w:val="000000"/>
          <w:sz w:val="28"/>
        </w:rPr>
        <w:t xml:space="preserve"> и </w:t>
      </w:r>
      <w:r>
        <w:rPr>
          <w:rFonts w:ascii="Times New Roman"/>
          <w:b w:val="false"/>
          <w:i w:val="false"/>
          <w:color w:val="000000"/>
          <w:sz w:val="28"/>
        </w:rPr>
        <w:t>714-1</w:t>
      </w:r>
      <w:r>
        <w:rPr>
          <w:rFonts w:ascii="Times New Roman"/>
          <w:b w:val="false"/>
          <w:i w:val="false"/>
          <w:color w:val="000000"/>
          <w:sz w:val="28"/>
        </w:rPr>
        <w:t xml:space="preserve"> изложить в следующей редакции:</w:t>
      </w:r>
    </w:p>
    <w:bookmarkStart w:name="z22" w:id="13"/>
    <w:p>
      <w:pPr>
        <w:spacing w:after="0"/>
        <w:ind w:left="0"/>
        <w:jc w:val="both"/>
      </w:pPr>
      <w:r>
        <w:rPr>
          <w:rFonts w:ascii="Times New Roman"/>
          <w:b w:val="false"/>
          <w:i w:val="false"/>
          <w:color w:val="000000"/>
          <w:sz w:val="28"/>
        </w:rPr>
        <w:t xml:space="preserve">
      "714. Наличие положительных заключений экспертиз, указанных в пункте 705 настоящих Правил, является условием для включения инвестиционного проекта в перечень инвестиционных проектов, предлагаемых к финансированию за счет средств негосударственных займов под государственные гарантии, за исключением инвестиционных проектов, указанных в </w:t>
      </w:r>
      <w:r>
        <w:rPr>
          <w:rFonts w:ascii="Times New Roman"/>
          <w:b w:val="false"/>
          <w:i w:val="false"/>
          <w:color w:val="000000"/>
          <w:sz w:val="28"/>
        </w:rPr>
        <w:t>пунктах 705-1</w:t>
      </w:r>
      <w:r>
        <w:rPr>
          <w:rFonts w:ascii="Times New Roman"/>
          <w:b w:val="false"/>
          <w:i w:val="false"/>
          <w:color w:val="000000"/>
          <w:sz w:val="28"/>
        </w:rPr>
        <w:t xml:space="preserve"> и 705-2 настоящих Правил.</w:t>
      </w:r>
    </w:p>
    <w:bookmarkEnd w:id="13"/>
    <w:bookmarkStart w:name="z23" w:id="14"/>
    <w:p>
      <w:pPr>
        <w:spacing w:after="0"/>
        <w:ind w:left="0"/>
        <w:jc w:val="both"/>
      </w:pPr>
      <w:r>
        <w:rPr>
          <w:rFonts w:ascii="Times New Roman"/>
          <w:b w:val="false"/>
          <w:i w:val="false"/>
          <w:color w:val="000000"/>
          <w:sz w:val="28"/>
        </w:rPr>
        <w:t xml:space="preserve">
      714-1. По инвестиционным проектам, указанным в пунктах 705-1 и 705-2 настоящих Правил, основанием для включения в перечень инвестиционных проектов, предлагаемых к финансированию за счет средств негосударственных займов под государственные гарантии соответствующего года, утверждаемых согласно </w:t>
      </w:r>
      <w:r>
        <w:rPr>
          <w:rFonts w:ascii="Times New Roman"/>
          <w:b w:val="false"/>
          <w:i w:val="false"/>
          <w:color w:val="000000"/>
          <w:sz w:val="28"/>
        </w:rPr>
        <w:t>статье 216</w:t>
      </w:r>
      <w:r>
        <w:rPr>
          <w:rFonts w:ascii="Times New Roman"/>
          <w:b w:val="false"/>
          <w:i w:val="false"/>
          <w:color w:val="000000"/>
          <w:sz w:val="28"/>
        </w:rPr>
        <w:t xml:space="preserve"> Бюджетного кодекса, является заключение центрального уполномоченного органа по государственному планированию.";</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721-1</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"721-1. При привлечении нового негосударственного займа под государственную гарантию на внутреннем рынке для реализации проекта, в том числе для погашения ранее привлеченного негосударственного займа,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государственному планированию, а также ранее выданных положительного заключения отраслевой экспертизы, и других экспертиз, необходимых в соответствии с законодательством, центральный уполномоченный орган по исполнению бюджета готовит соответствующее заключение.</w:t>
      </w:r>
    </w:p>
    <w:bookmarkEnd w:id="15"/>
    <w:bookmarkStart w:name="z26" w:id="16"/>
    <w:p>
      <w:pPr>
        <w:spacing w:after="0"/>
        <w:ind w:left="0"/>
        <w:jc w:val="both"/>
      </w:pPr>
      <w:r>
        <w:rPr>
          <w:rFonts w:ascii="Times New Roman"/>
          <w:b w:val="false"/>
          <w:i w:val="false"/>
          <w:color w:val="000000"/>
          <w:sz w:val="28"/>
        </w:rPr>
        <w:t>
      При этом, заемщик в течение одного месяца после привлечения негосударственного займа под государственную гарантию на внутреннем рынке осуществляет погашение ранее привлеченного займа под государственную гарантию в полном объеме.";</w:t>
      </w:r>
    </w:p>
    <w:bookmarkEnd w:id="16"/>
    <w:bookmarkStart w:name="z27" w:id="17"/>
    <w:p>
      <w:pPr>
        <w:spacing w:after="0"/>
        <w:ind w:left="0"/>
        <w:jc w:val="both"/>
      </w:pPr>
      <w:r>
        <w:rPr>
          <w:rFonts w:ascii="Times New Roman"/>
          <w:b w:val="false"/>
          <w:i w:val="false"/>
          <w:color w:val="000000"/>
          <w:sz w:val="28"/>
        </w:rPr>
        <w:t>
      дополнить пунктом 721-2 следующего содержания:</w:t>
      </w:r>
    </w:p>
    <w:bookmarkEnd w:id="17"/>
    <w:bookmarkStart w:name="z28" w:id="18"/>
    <w:p>
      <w:pPr>
        <w:spacing w:after="0"/>
        <w:ind w:left="0"/>
        <w:jc w:val="both"/>
      </w:pPr>
      <w:r>
        <w:rPr>
          <w:rFonts w:ascii="Times New Roman"/>
          <w:b w:val="false"/>
          <w:i w:val="false"/>
          <w:color w:val="000000"/>
          <w:sz w:val="28"/>
        </w:rPr>
        <w:t>
      "721-2. При привлечении нового негосударственного займа под государственную гарантию на внешнем рынке ссудного капитала для реализации проекта, по которому предоставлялась государственная гарантия, после предоставления заемщиком ТЭО инвестиционного проекта, по которому ранее был привлечен негосударственный займ под государственную гарантию, заключения центрального уполномоченного органа по государственному планированию, а также ранее выданных положительного заключения отраслевой экспертизы, и других экспертиз, необходимых в соответствии с законодательством, центральный уполномоченный орган по исполнению бюджета готовит соответствующее заключение.";</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733</w:t>
      </w:r>
      <w:r>
        <w:rPr>
          <w:rFonts w:ascii="Times New Roman"/>
          <w:b w:val="false"/>
          <w:i w:val="false"/>
          <w:color w:val="000000"/>
          <w:sz w:val="28"/>
        </w:rPr>
        <w:t xml:space="preserve"> изложить в следующей редакции:</w:t>
      </w:r>
    </w:p>
    <w:bookmarkStart w:name="z30" w:id="19"/>
    <w:p>
      <w:pPr>
        <w:spacing w:after="0"/>
        <w:ind w:left="0"/>
        <w:jc w:val="both"/>
      </w:pPr>
      <w:r>
        <w:rPr>
          <w:rFonts w:ascii="Times New Roman"/>
          <w:b w:val="false"/>
          <w:i w:val="false"/>
          <w:color w:val="000000"/>
          <w:sz w:val="28"/>
        </w:rPr>
        <w:t>
      "733. Заимствование местными исполнительными органами областей, городов республиканского значения, столицы осуществляется в виде получения бюджетных кредитов из республиканского бюджета на покрытие дефицита наличности за счет резерва Правительства Республики Казахстан на очередной финансовый год и выпуска местными исполнительными органами городов республиканского значения, столицы государственных ценных бумаг для обращения на внутреннем рынке для финансирования дефицита бюджета города республиканского значения, столицы, а также в виде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для финансирования в установленном порядке отдельных мероприятий по содействию занятости.";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735</w:t>
      </w:r>
      <w:r>
        <w:rPr>
          <w:rFonts w:ascii="Times New Roman"/>
          <w:b w:val="false"/>
          <w:i w:val="false"/>
          <w:color w:val="000000"/>
          <w:sz w:val="28"/>
        </w:rPr>
        <w:t xml:space="preserve"> изложить в следующей редакции:</w:t>
      </w:r>
    </w:p>
    <w:bookmarkStart w:name="z32" w:id="20"/>
    <w:p>
      <w:pPr>
        <w:spacing w:after="0"/>
        <w:ind w:left="0"/>
        <w:jc w:val="both"/>
      </w:pPr>
      <w:r>
        <w:rPr>
          <w:rFonts w:ascii="Times New Roman"/>
          <w:b w:val="false"/>
          <w:i w:val="false"/>
          <w:color w:val="000000"/>
          <w:sz w:val="28"/>
        </w:rPr>
        <w:t>
      "735. Местный уполномоченный орган по государственному планированию области, города республиканского значения, столицы с учетом лимита долга местного исполнительного органа и перечня приоритетных (республиканских или местных) бюджетных инвестиционных проектов (программ) направляет на рассмотрение соответствующей бюджетной комиссии предложения по заимствованию местным исполнительным органом области, города республиканского значения, столицы путем выпуска государственных ценных бумаг для обращения на внутреннем рынке, а также для финансирования строительства жилья в рамках реализации государственных программ, для финансирования в установленном порядке отдельных мероприятий по содействию занятости, и составляет проект решения маслихата о бюджете области, города республиканского значения, столицы на очередной финансовый год в установленном порядке.";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740</w:t>
      </w:r>
      <w:r>
        <w:rPr>
          <w:rFonts w:ascii="Times New Roman"/>
          <w:b w:val="false"/>
          <w:i w:val="false"/>
          <w:color w:val="000000"/>
          <w:sz w:val="28"/>
        </w:rPr>
        <w:t xml:space="preserve"> изложить в следующей редакции:</w:t>
      </w:r>
    </w:p>
    <w:bookmarkStart w:name="z34" w:id="21"/>
    <w:p>
      <w:pPr>
        <w:spacing w:after="0"/>
        <w:ind w:left="0"/>
        <w:jc w:val="both"/>
      </w:pPr>
      <w:r>
        <w:rPr>
          <w:rFonts w:ascii="Times New Roman"/>
          <w:b w:val="false"/>
          <w:i w:val="false"/>
          <w:color w:val="000000"/>
          <w:sz w:val="28"/>
        </w:rPr>
        <w:t xml:space="preserve">
      "740. На основании решения Бюджетной комиссии и утвержденных параметров дефицита местных бюджетов, а также для выпуска местными исполнительными органами областей, городов республиканского значения, столицы государственных ценных бумаг для обращения на внутреннем рынке для финансирования строительства жилья в рамках реализации государственных программ, для финансирования в установленном порядке отдельных мероприятий по содействию занятости, местный уполномоченный орган по исполнению бюджета определяет и согласовывает с центральным уполномоченным органом по исполнению бюджета объемы и условия заимствования, а также размеры погашения и обслуживания долга, утверждаемых в местных бюджетах на очередной финансовый год, в соответствии со </w:t>
      </w:r>
      <w:r>
        <w:rPr>
          <w:rFonts w:ascii="Times New Roman"/>
          <w:b w:val="false"/>
          <w:i w:val="false"/>
          <w:color w:val="000000"/>
          <w:sz w:val="28"/>
        </w:rPr>
        <w:t>статьей 211</w:t>
      </w:r>
      <w:r>
        <w:rPr>
          <w:rFonts w:ascii="Times New Roman"/>
          <w:b w:val="false"/>
          <w:i w:val="false"/>
          <w:color w:val="000000"/>
          <w:sz w:val="28"/>
        </w:rPr>
        <w:t xml:space="preserve"> Бюджетного кодекса.".</w:t>
      </w:r>
    </w:p>
    <w:bookmarkEnd w:id="21"/>
    <w:bookmarkStart w:name="z35" w:id="22"/>
    <w:p>
      <w:pPr>
        <w:spacing w:after="0"/>
        <w:ind w:left="0"/>
        <w:jc w:val="both"/>
      </w:pPr>
      <w:r>
        <w:rPr>
          <w:rFonts w:ascii="Times New Roman"/>
          <w:b w:val="false"/>
          <w:i w:val="false"/>
          <w:color w:val="000000"/>
          <w:sz w:val="28"/>
        </w:rPr>
        <w:t>
      2.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w:t>
      </w:r>
    </w:p>
    <w:bookmarkEnd w:id="22"/>
    <w:bookmarkStart w:name="z36" w:id="2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3"/>
    <w:bookmarkStart w:name="z37" w:id="2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24"/>
    <w:bookmarkStart w:name="z38" w:id="2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25"/>
    <w:bookmarkStart w:name="z39" w:id="2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41" w:id="27"/>
      <w:r>
        <w:rPr>
          <w:rFonts w:ascii="Times New Roman"/>
          <w:b w:val="false"/>
          <w:i w:val="false"/>
          <w:color w:val="000000"/>
          <w:sz w:val="28"/>
        </w:rPr>
        <w:t>
      "СОГЛАСОВАН"</w:t>
      </w:r>
    </w:p>
    <w:bookmarkEnd w:id="2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