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fad6" w14:textId="fe8f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индустрии и инфраструктурного развития от 30 марта 2020 года № 161 "Об определении формы и срока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апреля 2021 года № 205. Зарегистрирован в Министерстве юстиции Республики Казахстан 5 мая 2021 года № 22693. Утратил силу приказом Министра индустрии и инфраструктурного развития Республики Казахстан от 24 марта 2022 года № 148.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24.03.2022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от 30 марта 2020 года № 161 "Об определении формы и срока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металлов" (зарегистрирован в Реестре государственной регистрации нормативных правовых актов под № 20260, опубликован 7 апреля 2020 года в Эталонном контрольном банке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сроке представления отчетности о закупленном и реализованном ломе и отходах цветных и черных металлов юридическими лицами, осуществляющими деятельность по сбору (заготовке), хранению, переработке и реализации лома и отходов цветных и черных металлов (1-СЛОЦЧМ),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"Куда представляется: в уполномоченный орган в сфере индустрии и индустриального развития.".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