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662f" w14:textId="5a46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29 октября 2018 года № 248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представления и рассмотрения уведомления об итогах погашения негосударственных облигаций,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рассмотрения уведомления об итогах погашения негосударственных облигаций,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уведомления об итогах погашения негосударственных облигаций"</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9 февраля 2021 года № 16. Зарегистрировано в Министерстве юстиции Республики Казахстан 12 февраля 2021 года № 22198</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 Республики Казахстан от 2 июля 2003 года "О рынке ценных бумаг" Правление Агентства Республики Казахстан по регулированию и развитию финансового рынка (далее – Агентство)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октября 2018 года № 248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представления и рассмотрения уведомления об итогах погашения негосударственных облигаций,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рассмотрения уведомления об итогах погашения негосударственных облигаций,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уведомления об итогах погашения негосударственных облигаций" (зарегистрировано в Реестре государственной регистрации нормативных правовых актов под № 17884, опубликовано 14 декабря 2018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представления и рассмотрения уведомления об итогах погашения негосударственных облигаций,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рассмотрения уведомления об итогах погашения негосударственных облигаций,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уведомления об итогах погашения негосударственных облигаций";</w:t>
      </w:r>
    </w:p>
    <w:bookmarkEnd w:id="3"/>
    <w:bookmarkStart w:name="z8" w:id="4"/>
    <w:p>
      <w:pPr>
        <w:spacing w:after="0"/>
        <w:ind w:left="0"/>
        <w:jc w:val="both"/>
      </w:pPr>
      <w:r>
        <w:rPr>
          <w:rFonts w:ascii="Times New Roman"/>
          <w:b w:val="false"/>
          <w:i w:val="false"/>
          <w:color w:val="000000"/>
          <w:sz w:val="28"/>
        </w:rPr>
        <w:t xml:space="preserve">
      подпункты 1) и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
    <w:bookmarkStart w:name="z9" w:id="5"/>
    <w:p>
      <w:pPr>
        <w:spacing w:after="0"/>
        <w:ind w:left="0"/>
        <w:jc w:val="both"/>
      </w:pPr>
      <w:r>
        <w:rPr>
          <w:rFonts w:ascii="Times New Roman"/>
          <w:b w:val="false"/>
          <w:i w:val="false"/>
          <w:color w:val="000000"/>
          <w:sz w:val="28"/>
        </w:rPr>
        <w:t xml:space="preserve">
      "1) Правила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представления и рассмотрения уведомления об итогах погашения негосударственных облигаций, аннулирования выпуска негосударственных облигаций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5"/>
    <w:bookmarkStart w:name="z10" w:id="6"/>
    <w:p>
      <w:pPr>
        <w:spacing w:after="0"/>
        <w:ind w:left="0"/>
        <w:jc w:val="both"/>
      </w:pPr>
      <w:r>
        <w:rPr>
          <w:rFonts w:ascii="Times New Roman"/>
          <w:b w:val="false"/>
          <w:i w:val="false"/>
          <w:color w:val="000000"/>
          <w:sz w:val="28"/>
        </w:rPr>
        <w:t xml:space="preserve">
      2) Требования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рассмотрения уведомления об итогах погашения негосударственных облигаций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6"/>
    <w:bookmarkStart w:name="z11"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представления и рассмотрения уведомления об итогах погашения негосударственных облигаций, аннулирования выпуска негосударственных облигаций, утвержденных указанным постановлением (далее – Правила):</w:t>
      </w:r>
    </w:p>
    <w:bookmarkEnd w:id="7"/>
    <w:bookmarkStart w:name="z12" w:id="8"/>
    <w:p>
      <w:pPr>
        <w:spacing w:after="0"/>
        <w:ind w:left="0"/>
        <w:jc w:val="both"/>
      </w:pPr>
      <w:r>
        <w:rPr>
          <w:rFonts w:ascii="Times New Roman"/>
          <w:b w:val="false"/>
          <w:i w:val="false"/>
          <w:color w:val="000000"/>
          <w:sz w:val="28"/>
        </w:rPr>
        <w:t>
      заголовок изложить в следующей редакции:</w:t>
      </w:r>
    </w:p>
    <w:bookmarkEnd w:id="8"/>
    <w:bookmarkStart w:name="z13" w:id="9"/>
    <w:p>
      <w:pPr>
        <w:spacing w:after="0"/>
        <w:ind w:left="0"/>
        <w:jc w:val="both"/>
      </w:pPr>
      <w:r>
        <w:rPr>
          <w:rFonts w:ascii="Times New Roman"/>
          <w:b w:val="false"/>
          <w:i w:val="false"/>
          <w:color w:val="000000"/>
          <w:sz w:val="28"/>
        </w:rPr>
        <w:t>
      "Правила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представления и рассмотрения уведомления об итогах погашения негосударственных облигаций, аннулирования выпуска негосударственных облигаций";</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5" w:id="10"/>
    <w:p>
      <w:pPr>
        <w:spacing w:after="0"/>
        <w:ind w:left="0"/>
        <w:jc w:val="both"/>
      </w:pPr>
      <w:r>
        <w:rPr>
          <w:rFonts w:ascii="Times New Roman"/>
          <w:b w:val="false"/>
          <w:i w:val="false"/>
          <w:color w:val="000000"/>
          <w:sz w:val="28"/>
        </w:rPr>
        <w:t xml:space="preserve">
      "1. Настоящие Правила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представления и рассмотрения уведомления об итогах погашения негосударственных облигаций, аннулирования выпуска негосударственных облигаций (далее − Правила) разработаны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xml:space="preserve"> (далее - Закон о рынке ценных бумаг),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xml:space="preserve"> (далее – Закон о государственных услугах) и определяют условия и порядок государственной регистрации выпуска негосударственных облигаций (далее - облигаций) (облигационной программы), регистрации изменений и (или) дополнений в проспект выпуска облигаций (проспект облигационной программы), частный меморандум, представления и рассмотрения уведомления об итогах погашения облигаций, аннулирования выпуска облигаций.</w:t>
      </w:r>
    </w:p>
    <w:bookmarkEnd w:id="10"/>
    <w:bookmarkStart w:name="z16" w:id="11"/>
    <w:p>
      <w:pPr>
        <w:spacing w:after="0"/>
        <w:ind w:left="0"/>
        <w:jc w:val="both"/>
      </w:pPr>
      <w:r>
        <w:rPr>
          <w:rFonts w:ascii="Times New Roman"/>
          <w:b w:val="false"/>
          <w:i w:val="false"/>
          <w:color w:val="000000"/>
          <w:sz w:val="28"/>
        </w:rPr>
        <w:t>
      2. Правила устанавливают особенности государственной регистрации выпуска облигаций (облигационной программы), включая инфраструктурные облигации, облигации, подлежащие частному размещению, облигации со сроком обращения не более 12 (двенадцати) месяцев, облигации (облигационную программу) эмитентов - нерезидентов Республики Казахстан, облигации (облигационную программу) международных финансовых организаций и облигации в пределах облигационной программы.";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8" w:id="12"/>
    <w:p>
      <w:pPr>
        <w:spacing w:after="0"/>
        <w:ind w:left="0"/>
        <w:jc w:val="both"/>
      </w:pPr>
      <w:r>
        <w:rPr>
          <w:rFonts w:ascii="Times New Roman"/>
          <w:b w:val="false"/>
          <w:i w:val="false"/>
          <w:color w:val="000000"/>
          <w:sz w:val="28"/>
        </w:rPr>
        <w:t>
      "3. Юридическое лицо-эмитент (далее – эмитент) для государственной регистрации выпуска негосударственных облигаций направляет в уполномоченный орган по регулированию, контролю и надзору финансового рынка и финансовых организаций (далее – уполномоченный орган) через веб-портал "электронного правительства" www.egov.kz (далее – портал) заявление в электронном виде, составленное в произвольной форме.</w:t>
      </w:r>
    </w:p>
    <w:bookmarkEnd w:id="12"/>
    <w:bookmarkStart w:name="z19" w:id="13"/>
    <w:p>
      <w:pPr>
        <w:spacing w:after="0"/>
        <w:ind w:left="0"/>
        <w:jc w:val="both"/>
      </w:pPr>
      <w:r>
        <w:rPr>
          <w:rFonts w:ascii="Times New Roman"/>
          <w:b w:val="false"/>
          <w:i w:val="false"/>
          <w:color w:val="000000"/>
          <w:sz w:val="28"/>
        </w:rPr>
        <w:t xml:space="preserve">
      Перечень документов, необходимых для оказания государственной услуги, оснований для отказа в оказании государственной услуги,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 срок оказания государственной услуги приведены в стандарте государственной услуги "Государственная регистрация выпуска негосударственных облигаций" (далее – государственная услуга)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3"/>
    <w:bookmarkStart w:name="z20" w:id="14"/>
    <w:p>
      <w:pPr>
        <w:spacing w:after="0"/>
        <w:ind w:left="0"/>
        <w:jc w:val="both"/>
      </w:pPr>
      <w:r>
        <w:rPr>
          <w:rFonts w:ascii="Times New Roman"/>
          <w:b w:val="false"/>
          <w:i w:val="false"/>
          <w:color w:val="000000"/>
          <w:sz w:val="28"/>
        </w:rPr>
        <w:t>
      При направлении эмитентом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xml:space="preserve">
      "3-2. Работник уполномоченного органа, уполномоченный на прием и регистрацию корреспонденции, осуществляет прием заявления эмитента, его регистрацию и направление на исполнение в подразделение уполномоченного органа, ответственное за оказание государственной услуги (далее – ответственное подразделение) в день его поступления. При обращении эмитента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 прием заявлений осуществляется следующим рабочим днем.</w:t>
      </w:r>
    </w:p>
    <w:bookmarkEnd w:id="15"/>
    <w:bookmarkStart w:name="z23" w:id="16"/>
    <w:p>
      <w:pPr>
        <w:spacing w:after="0"/>
        <w:ind w:left="0"/>
        <w:jc w:val="both"/>
      </w:pPr>
      <w:r>
        <w:rPr>
          <w:rFonts w:ascii="Times New Roman"/>
          <w:b w:val="false"/>
          <w:i w:val="false"/>
          <w:color w:val="000000"/>
          <w:sz w:val="28"/>
        </w:rPr>
        <w:t>
      Работник ответственного подразделения осуществляет проверку полноты представленного пакета документов и срока действия документов в течение:</w:t>
      </w:r>
    </w:p>
    <w:bookmarkEnd w:id="16"/>
    <w:bookmarkStart w:name="z24" w:id="17"/>
    <w:p>
      <w:pPr>
        <w:spacing w:after="0"/>
        <w:ind w:left="0"/>
        <w:jc w:val="both"/>
      </w:pPr>
      <w:r>
        <w:rPr>
          <w:rFonts w:ascii="Times New Roman"/>
          <w:b w:val="false"/>
          <w:i w:val="false"/>
          <w:color w:val="000000"/>
          <w:sz w:val="28"/>
        </w:rPr>
        <w:t>
      2 (двух) рабочих дней со дня регистрации заявления при государственной регистрации выпуска негосударственных облигаций;</w:t>
      </w:r>
    </w:p>
    <w:bookmarkEnd w:id="17"/>
    <w:bookmarkStart w:name="z25" w:id="18"/>
    <w:p>
      <w:pPr>
        <w:spacing w:after="0"/>
        <w:ind w:left="0"/>
        <w:jc w:val="both"/>
      </w:pPr>
      <w:r>
        <w:rPr>
          <w:rFonts w:ascii="Times New Roman"/>
          <w:b w:val="false"/>
          <w:i w:val="false"/>
          <w:color w:val="000000"/>
          <w:sz w:val="28"/>
        </w:rPr>
        <w:t>
      2 (двух) рабочих дней со дня регистрации заявления при государственной регистрации облигационной программы;</w:t>
      </w:r>
    </w:p>
    <w:bookmarkEnd w:id="18"/>
    <w:bookmarkStart w:name="z26" w:id="19"/>
    <w:p>
      <w:pPr>
        <w:spacing w:after="0"/>
        <w:ind w:left="0"/>
        <w:jc w:val="both"/>
      </w:pPr>
      <w:r>
        <w:rPr>
          <w:rFonts w:ascii="Times New Roman"/>
          <w:b w:val="false"/>
          <w:i w:val="false"/>
          <w:color w:val="000000"/>
          <w:sz w:val="28"/>
        </w:rPr>
        <w:t>
      2 (двух) рабочих дней со дня регистрации заявления при государственной регистрации облигационной программы и первого выпуска облигаций в пределах облигационной программы, представленных эмитентом одновременно;</w:t>
      </w:r>
    </w:p>
    <w:bookmarkEnd w:id="19"/>
    <w:bookmarkStart w:name="z27" w:id="20"/>
    <w:p>
      <w:pPr>
        <w:spacing w:after="0"/>
        <w:ind w:left="0"/>
        <w:jc w:val="both"/>
      </w:pPr>
      <w:r>
        <w:rPr>
          <w:rFonts w:ascii="Times New Roman"/>
          <w:b w:val="false"/>
          <w:i w:val="false"/>
          <w:color w:val="000000"/>
          <w:sz w:val="28"/>
        </w:rPr>
        <w:t>
      1 (одного) рабочего дня со дня регистрации заявления при государственной регистрации выпуска облигаций в пределах облигационной программы зарегистрированной уполномоченным органом;</w:t>
      </w:r>
    </w:p>
    <w:bookmarkEnd w:id="20"/>
    <w:bookmarkStart w:name="z28" w:id="21"/>
    <w:p>
      <w:pPr>
        <w:spacing w:after="0"/>
        <w:ind w:left="0"/>
        <w:jc w:val="both"/>
      </w:pPr>
      <w:r>
        <w:rPr>
          <w:rFonts w:ascii="Times New Roman"/>
          <w:b w:val="false"/>
          <w:i w:val="false"/>
          <w:color w:val="000000"/>
          <w:sz w:val="28"/>
        </w:rPr>
        <w:t>
      1 (одного) рабочего дня со дня регистрации заявления при государственной регистрации выпуска облигаций со сроком обращения не более 12 (двенадцати) месяцев;</w:t>
      </w:r>
    </w:p>
    <w:bookmarkEnd w:id="21"/>
    <w:bookmarkStart w:name="z29" w:id="22"/>
    <w:p>
      <w:pPr>
        <w:spacing w:after="0"/>
        <w:ind w:left="0"/>
        <w:jc w:val="both"/>
      </w:pPr>
      <w:r>
        <w:rPr>
          <w:rFonts w:ascii="Times New Roman"/>
          <w:b w:val="false"/>
          <w:i w:val="false"/>
          <w:color w:val="000000"/>
          <w:sz w:val="28"/>
        </w:rPr>
        <w:t>
      1 (одного) рабочего дня со дня регистрации заявления при государственной регистрации выпуска облигаций, подлежащих частному размещению.</w:t>
      </w:r>
    </w:p>
    <w:bookmarkEnd w:id="22"/>
    <w:bookmarkStart w:name="z30" w:id="23"/>
    <w:p>
      <w:pPr>
        <w:spacing w:after="0"/>
        <w:ind w:left="0"/>
        <w:jc w:val="both"/>
      </w:pPr>
      <w:r>
        <w:rPr>
          <w:rFonts w:ascii="Times New Roman"/>
          <w:b w:val="false"/>
          <w:i w:val="false"/>
          <w:color w:val="000000"/>
          <w:sz w:val="28"/>
        </w:rPr>
        <w:t>
      В случае установления факта неполноты и (или) истечения срока действия представленных документов работник ответственного подразделения в сроки, установленные настоящим пунктом, готовит и направляет эмитенту мотивированный отказ в дальнейшем рассмотрении заявления.</w:t>
      </w:r>
    </w:p>
    <w:bookmarkEnd w:id="23"/>
    <w:bookmarkStart w:name="z31" w:id="24"/>
    <w:p>
      <w:pPr>
        <w:spacing w:after="0"/>
        <w:ind w:left="0"/>
        <w:jc w:val="both"/>
      </w:pPr>
      <w:r>
        <w:rPr>
          <w:rFonts w:ascii="Times New Roman"/>
          <w:b w:val="false"/>
          <w:i w:val="false"/>
          <w:color w:val="000000"/>
          <w:sz w:val="28"/>
        </w:rPr>
        <w:t>
      Мотивированный отказ в дальнейшем рассмотрении заявления, подписанный электронной цифровой подписью (далее – ЭЦП) уполномоченного лица уполномоченного органа, направляется эмитенту через портал в форме электронного документа.</w:t>
      </w:r>
    </w:p>
    <w:bookmarkEnd w:id="24"/>
    <w:bookmarkStart w:name="z32" w:id="25"/>
    <w:p>
      <w:pPr>
        <w:spacing w:after="0"/>
        <w:ind w:left="0"/>
        <w:jc w:val="both"/>
      </w:pPr>
      <w:r>
        <w:rPr>
          <w:rFonts w:ascii="Times New Roman"/>
          <w:b w:val="false"/>
          <w:i w:val="false"/>
          <w:color w:val="000000"/>
          <w:sz w:val="28"/>
        </w:rPr>
        <w:t>
      3-3. При установлении факта полноты и (или) отсутствия истечения срока действия представленных документов работник ответственного подразделения рассматривает документы на соответствие требованиям законодательства Республики Казахстан, подготавливает проект письма (свидетельства) либо отказа в оказании государственной услуги, подписывает результат оказания государственной услуги у уполномоченного лица уполномоченного органа в течение:</w:t>
      </w:r>
    </w:p>
    <w:bookmarkEnd w:id="25"/>
    <w:bookmarkStart w:name="z33" w:id="26"/>
    <w:p>
      <w:pPr>
        <w:spacing w:after="0"/>
        <w:ind w:left="0"/>
        <w:jc w:val="both"/>
      </w:pPr>
      <w:r>
        <w:rPr>
          <w:rFonts w:ascii="Times New Roman"/>
          <w:b w:val="false"/>
          <w:i w:val="false"/>
          <w:color w:val="000000"/>
          <w:sz w:val="28"/>
        </w:rPr>
        <w:t>
      12 (двенадцати) рабочих дней при государственной регистрации выпуска негосударственных облигаций;</w:t>
      </w:r>
    </w:p>
    <w:bookmarkEnd w:id="26"/>
    <w:bookmarkStart w:name="z34" w:id="27"/>
    <w:p>
      <w:pPr>
        <w:spacing w:after="0"/>
        <w:ind w:left="0"/>
        <w:jc w:val="both"/>
      </w:pPr>
      <w:r>
        <w:rPr>
          <w:rFonts w:ascii="Times New Roman"/>
          <w:b w:val="false"/>
          <w:i w:val="false"/>
          <w:color w:val="000000"/>
          <w:sz w:val="28"/>
        </w:rPr>
        <w:t>
      7 (семи) рабочих дней при государственной регистрации облигационной программы;</w:t>
      </w:r>
    </w:p>
    <w:bookmarkEnd w:id="27"/>
    <w:bookmarkStart w:name="z35" w:id="28"/>
    <w:p>
      <w:pPr>
        <w:spacing w:after="0"/>
        <w:ind w:left="0"/>
        <w:jc w:val="both"/>
      </w:pPr>
      <w:r>
        <w:rPr>
          <w:rFonts w:ascii="Times New Roman"/>
          <w:b w:val="false"/>
          <w:i w:val="false"/>
          <w:color w:val="000000"/>
          <w:sz w:val="28"/>
        </w:rPr>
        <w:t>
      7 (семи) рабочих дней при государственной регистрации облигационной программы и первого выпуска облигаций в пределах облигационной программы, представленных эмитентом одновременно;</w:t>
      </w:r>
    </w:p>
    <w:bookmarkEnd w:id="28"/>
    <w:bookmarkStart w:name="z36" w:id="29"/>
    <w:p>
      <w:pPr>
        <w:spacing w:after="0"/>
        <w:ind w:left="0"/>
        <w:jc w:val="both"/>
      </w:pPr>
      <w:r>
        <w:rPr>
          <w:rFonts w:ascii="Times New Roman"/>
          <w:b w:val="false"/>
          <w:i w:val="false"/>
          <w:color w:val="000000"/>
          <w:sz w:val="28"/>
        </w:rPr>
        <w:t>
      3 (трех) рабочих дней при государственной регистрации выпуска облигаций в пределах облигационной программы зарегистрированной уполномоченным органом;</w:t>
      </w:r>
    </w:p>
    <w:bookmarkEnd w:id="29"/>
    <w:bookmarkStart w:name="z37" w:id="30"/>
    <w:p>
      <w:pPr>
        <w:spacing w:after="0"/>
        <w:ind w:left="0"/>
        <w:jc w:val="both"/>
      </w:pPr>
      <w:r>
        <w:rPr>
          <w:rFonts w:ascii="Times New Roman"/>
          <w:b w:val="false"/>
          <w:i w:val="false"/>
          <w:color w:val="000000"/>
          <w:sz w:val="28"/>
        </w:rPr>
        <w:t>
      1 (одного) рабочего дня при государственной регистрации выпуска облигаций со сроком обращения не более 12 (двенадцати) месяцев;</w:t>
      </w:r>
    </w:p>
    <w:bookmarkEnd w:id="30"/>
    <w:bookmarkStart w:name="z38" w:id="31"/>
    <w:p>
      <w:pPr>
        <w:spacing w:after="0"/>
        <w:ind w:left="0"/>
        <w:jc w:val="both"/>
      </w:pPr>
      <w:r>
        <w:rPr>
          <w:rFonts w:ascii="Times New Roman"/>
          <w:b w:val="false"/>
          <w:i w:val="false"/>
          <w:color w:val="000000"/>
          <w:sz w:val="28"/>
        </w:rPr>
        <w:t>
      1 (одного) рабочего дня при государственной регистрации выпуска облигаций, подлежащих частному размещению.</w:t>
      </w:r>
    </w:p>
    <w:bookmarkEnd w:id="31"/>
    <w:bookmarkStart w:name="z39" w:id="32"/>
    <w:p>
      <w:pPr>
        <w:spacing w:after="0"/>
        <w:ind w:left="0"/>
        <w:jc w:val="both"/>
      </w:pPr>
      <w:r>
        <w:rPr>
          <w:rFonts w:ascii="Times New Roman"/>
          <w:b w:val="false"/>
          <w:i w:val="false"/>
          <w:color w:val="000000"/>
          <w:sz w:val="28"/>
        </w:rPr>
        <w:t>
      Работник ответственного подразделения в течение одного рабочего дня после подписания результата оказания государственной услуги направляет его эмитенту в "личный кабинет" в форме электронного документа, удостоверенного ЭЦП уполномоченного лица уполномоченного органа.";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1" w:id="33"/>
    <w:p>
      <w:pPr>
        <w:spacing w:after="0"/>
        <w:ind w:left="0"/>
        <w:jc w:val="both"/>
      </w:pPr>
      <w:r>
        <w:rPr>
          <w:rFonts w:ascii="Times New Roman"/>
          <w:b w:val="false"/>
          <w:i w:val="false"/>
          <w:color w:val="000000"/>
          <w:sz w:val="28"/>
        </w:rPr>
        <w:t>
      "12. Государственная регистрация выпуска облигаций (облигационной программы) банка или организации, осуществляющей отдельные виды банковских операций, осуществляется при условии соблюдения эмитентом следующих требований:</w:t>
      </w:r>
    </w:p>
    <w:bookmarkEnd w:id="33"/>
    <w:bookmarkStart w:name="z42" w:id="34"/>
    <w:p>
      <w:pPr>
        <w:spacing w:after="0"/>
        <w:ind w:left="0"/>
        <w:jc w:val="both"/>
      </w:pPr>
      <w:r>
        <w:rPr>
          <w:rFonts w:ascii="Times New Roman"/>
          <w:b w:val="false"/>
          <w:i w:val="false"/>
          <w:color w:val="000000"/>
          <w:sz w:val="28"/>
        </w:rPr>
        <w:t>
      1) отсутствие на дату подачи документов для государственной регистрации выпуска облигаций (облигационной программы) несвоевременно исполненных и неисполненных обязательств по выплате вознаграждения по облигациям, находящимся в обращении на вторичном рынке ценных бумаг;</w:t>
      </w:r>
    </w:p>
    <w:bookmarkEnd w:id="34"/>
    <w:bookmarkStart w:name="z43" w:id="35"/>
    <w:p>
      <w:pPr>
        <w:spacing w:after="0"/>
        <w:ind w:left="0"/>
        <w:jc w:val="both"/>
      </w:pPr>
      <w:r>
        <w:rPr>
          <w:rFonts w:ascii="Times New Roman"/>
          <w:b w:val="false"/>
          <w:i w:val="false"/>
          <w:color w:val="000000"/>
          <w:sz w:val="28"/>
        </w:rPr>
        <w:t>
      2) безубыточная деятельность эмитента по итогам одного из последних двух завершенных финансовых лет до даты подачи документов для государственной регистрации выпуска облигаций (облигационной программы) или чистые потоки денег, полученные от деятельности эмитента, за один из двух последних завершенных финансовых года, рассчитанные на основании его финансовой отчетности, подтвержденной аудиторским отчетом, являются положительными;</w:t>
      </w:r>
    </w:p>
    <w:bookmarkEnd w:id="35"/>
    <w:bookmarkStart w:name="z44" w:id="36"/>
    <w:p>
      <w:pPr>
        <w:spacing w:after="0"/>
        <w:ind w:left="0"/>
        <w:jc w:val="both"/>
      </w:pPr>
      <w:r>
        <w:rPr>
          <w:rFonts w:ascii="Times New Roman"/>
          <w:b w:val="false"/>
          <w:i w:val="false"/>
          <w:color w:val="000000"/>
          <w:sz w:val="28"/>
        </w:rPr>
        <w:t>
      3) отсутствие фактов несоблюдения пруденциальных нормативов и иных установленных уполномоченным органом норм и лимитов по состоянию на конец месяца, предшествующего месяцу, в котором подаются документы для государственной регистрации выпуска облигаций (облигационной программы).</w:t>
      </w:r>
    </w:p>
    <w:bookmarkEnd w:id="36"/>
    <w:bookmarkStart w:name="z45" w:id="37"/>
    <w:p>
      <w:pPr>
        <w:spacing w:after="0"/>
        <w:ind w:left="0"/>
        <w:jc w:val="both"/>
      </w:pPr>
      <w:r>
        <w:rPr>
          <w:rFonts w:ascii="Times New Roman"/>
          <w:b w:val="false"/>
          <w:i w:val="false"/>
          <w:color w:val="000000"/>
          <w:sz w:val="28"/>
        </w:rPr>
        <w:t>
      В случае отсутствия информации о пруденциальных нормативах и иных установленных уполномоченным органом нормах и лимитах по состоянию на конец месяца, предшествующего месяцу, в котором подаются документы для государственной регистрации выпуска облигаций (облигационной программы), уполномоченным органом принимается во внимание информация о пруденциальных нормативах и иных нормах и лимитах по состоянию на предыдущую отчетную дату;</w:t>
      </w:r>
    </w:p>
    <w:bookmarkEnd w:id="37"/>
    <w:bookmarkStart w:name="z46" w:id="38"/>
    <w:p>
      <w:pPr>
        <w:spacing w:after="0"/>
        <w:ind w:left="0"/>
        <w:jc w:val="both"/>
      </w:pPr>
      <w:r>
        <w:rPr>
          <w:rFonts w:ascii="Times New Roman"/>
          <w:b w:val="false"/>
          <w:i w:val="false"/>
          <w:color w:val="000000"/>
          <w:sz w:val="28"/>
        </w:rPr>
        <w:t xml:space="preserve">
      4) соответствие эмитента и выпускаемых им облигаций Требованиям к эмитентам и их ценным бумагам, допускаемым (допущенным) к обращению на фондовой бирже, а также к отдельным категориям списка фондовой биржи,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2017 года № 54, зарегистрированным в Реестре государственной регистрации нормативных правовых актов под № 15175, и внутренним документам фондовой биржи (в случае, если проспектом выпуска облигаций эмитента предусматривается обращение данных облигаций в торговой системе фондовой биржи).</w:t>
      </w:r>
    </w:p>
    <w:bookmarkEnd w:id="38"/>
    <w:bookmarkStart w:name="z47" w:id="39"/>
    <w:p>
      <w:pPr>
        <w:spacing w:after="0"/>
        <w:ind w:left="0"/>
        <w:jc w:val="both"/>
      </w:pPr>
      <w:r>
        <w:rPr>
          <w:rFonts w:ascii="Times New Roman"/>
          <w:b w:val="false"/>
          <w:i w:val="false"/>
          <w:color w:val="000000"/>
          <w:sz w:val="28"/>
        </w:rPr>
        <w:t>
      Требования части первой настоящего пункта не распространяются на случаи:</w:t>
      </w:r>
    </w:p>
    <w:bookmarkEnd w:id="39"/>
    <w:bookmarkStart w:name="z48" w:id="40"/>
    <w:p>
      <w:pPr>
        <w:spacing w:after="0"/>
        <w:ind w:left="0"/>
        <w:jc w:val="both"/>
      </w:pPr>
      <w:r>
        <w:rPr>
          <w:rFonts w:ascii="Times New Roman"/>
          <w:b w:val="false"/>
          <w:i w:val="false"/>
          <w:color w:val="000000"/>
          <w:sz w:val="28"/>
        </w:rPr>
        <w:t>
      проведения эмитентом реструктуризации обязательств по ранее выпущенным облигациям в соответствии с решением суда о проведении реструктуризации;</w:t>
      </w:r>
    </w:p>
    <w:bookmarkEnd w:id="40"/>
    <w:bookmarkStart w:name="z49" w:id="41"/>
    <w:p>
      <w:pPr>
        <w:spacing w:after="0"/>
        <w:ind w:left="0"/>
        <w:jc w:val="both"/>
      </w:pPr>
      <w:r>
        <w:rPr>
          <w:rFonts w:ascii="Times New Roman"/>
          <w:b w:val="false"/>
          <w:i w:val="false"/>
          <w:color w:val="000000"/>
          <w:sz w:val="28"/>
        </w:rPr>
        <w:t xml:space="preserve">
      проведения эмитентом реструктуризации обязательств по ранее выпущенным облигациям в соответствии с решением уполномоченного органа о проведении принудительной реструктуризации обязательств банка, отнесенного к категории неплатежеспособных банков, на основании и в порядке, предусмотренных </w:t>
      </w:r>
      <w:r>
        <w:rPr>
          <w:rFonts w:ascii="Times New Roman"/>
          <w:b w:val="false"/>
          <w:i w:val="false"/>
          <w:color w:val="000000"/>
          <w:sz w:val="28"/>
        </w:rPr>
        <w:t>статьей 61-10</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bookmarkEnd w:id="41"/>
    <w:bookmarkStart w:name="z50" w:id="42"/>
    <w:p>
      <w:pPr>
        <w:spacing w:after="0"/>
        <w:ind w:left="0"/>
        <w:jc w:val="both"/>
      </w:pPr>
      <w:r>
        <w:rPr>
          <w:rFonts w:ascii="Times New Roman"/>
          <w:b w:val="false"/>
          <w:i w:val="false"/>
          <w:color w:val="000000"/>
          <w:sz w:val="28"/>
        </w:rPr>
        <w:t>
      проведения реорганизации эмитента, не менее пятидесяти процентов голосующих акций которого принадлежат государству либо национальному управляющему холдингу;</w:t>
      </w:r>
    </w:p>
    <w:bookmarkEnd w:id="42"/>
    <w:bookmarkStart w:name="z51" w:id="43"/>
    <w:p>
      <w:pPr>
        <w:spacing w:after="0"/>
        <w:ind w:left="0"/>
        <w:jc w:val="both"/>
      </w:pPr>
      <w:r>
        <w:rPr>
          <w:rFonts w:ascii="Times New Roman"/>
          <w:b w:val="false"/>
          <w:i w:val="false"/>
          <w:color w:val="000000"/>
          <w:sz w:val="28"/>
        </w:rPr>
        <w:t>
      выпуска облигаций, подлежащих частному размещению.</w:t>
      </w:r>
    </w:p>
    <w:bookmarkEnd w:id="43"/>
    <w:bookmarkStart w:name="z52" w:id="44"/>
    <w:p>
      <w:pPr>
        <w:spacing w:after="0"/>
        <w:ind w:left="0"/>
        <w:jc w:val="both"/>
      </w:pPr>
      <w:r>
        <w:rPr>
          <w:rFonts w:ascii="Times New Roman"/>
          <w:b w:val="false"/>
          <w:i w:val="false"/>
          <w:color w:val="000000"/>
          <w:sz w:val="28"/>
        </w:rPr>
        <w:t>
      Требования подпунктов 2) и 3) части первой настоящего пункта не распространяются на выпуск облигаций банка в виде субординированных облигаций, конвертируемых в акции.";</w:t>
      </w:r>
    </w:p>
    <w:bookmarkEnd w:id="44"/>
    <w:bookmarkStart w:name="z53" w:id="45"/>
    <w:p>
      <w:pPr>
        <w:spacing w:after="0"/>
        <w:ind w:left="0"/>
        <w:jc w:val="both"/>
      </w:pPr>
      <w:r>
        <w:rPr>
          <w:rFonts w:ascii="Times New Roman"/>
          <w:b w:val="false"/>
          <w:i w:val="false"/>
          <w:color w:val="000000"/>
          <w:sz w:val="28"/>
        </w:rPr>
        <w:t>
      дополнить пунктом 20-1 следующего содержания:</w:t>
      </w:r>
    </w:p>
    <w:bookmarkEnd w:id="45"/>
    <w:bookmarkStart w:name="z54" w:id="46"/>
    <w:p>
      <w:pPr>
        <w:spacing w:after="0"/>
        <w:ind w:left="0"/>
        <w:jc w:val="both"/>
      </w:pPr>
      <w:r>
        <w:rPr>
          <w:rFonts w:ascii="Times New Roman"/>
          <w:b w:val="false"/>
          <w:i w:val="false"/>
          <w:color w:val="000000"/>
          <w:sz w:val="28"/>
        </w:rPr>
        <w:t>
      "20-1. При соответствии документов, представленных эмитентом для государственной регистрации выпуска облигаций, подлежащих частному размещению, требованиям законодательства Республики Казахстан о рынке ценных бумаг уполномоченный орган направляет в "личный кабинет" эмитента и центральному депозитарию в электронном формате частный меморандум и в форме электронного документа:</w:t>
      </w:r>
    </w:p>
    <w:bookmarkEnd w:id="46"/>
    <w:bookmarkStart w:name="z55" w:id="47"/>
    <w:p>
      <w:pPr>
        <w:spacing w:after="0"/>
        <w:ind w:left="0"/>
        <w:jc w:val="both"/>
      </w:pPr>
      <w:r>
        <w:rPr>
          <w:rFonts w:ascii="Times New Roman"/>
          <w:b w:val="false"/>
          <w:i w:val="false"/>
          <w:color w:val="000000"/>
          <w:sz w:val="28"/>
        </w:rPr>
        <w:t xml:space="preserve">
      свидетельство о государственной регистрации выпуска негосударственных облигаций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 в случае государственной регистрации выпуска облигаций, подлежащих частному размещению;</w:t>
      </w:r>
    </w:p>
    <w:bookmarkEnd w:id="47"/>
    <w:bookmarkStart w:name="z56" w:id="48"/>
    <w:p>
      <w:pPr>
        <w:spacing w:after="0"/>
        <w:ind w:left="0"/>
        <w:jc w:val="both"/>
      </w:pPr>
      <w:r>
        <w:rPr>
          <w:rFonts w:ascii="Times New Roman"/>
          <w:b w:val="false"/>
          <w:i w:val="false"/>
          <w:color w:val="000000"/>
          <w:sz w:val="28"/>
        </w:rPr>
        <w:t xml:space="preserve">
      свидетельство о государственной регистрации выпуска облигаций в пределах облигационной программы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 в случае государственной регистрации выпуска облигаций, подлежащих частному размещению, в пределах облигационной программы.";</w:t>
      </w:r>
    </w:p>
    <w:bookmarkEnd w:id="48"/>
    <w:bookmarkStart w:name="z57" w:id="49"/>
    <w:p>
      <w:pPr>
        <w:spacing w:after="0"/>
        <w:ind w:left="0"/>
        <w:jc w:val="both"/>
      </w:pPr>
      <w:r>
        <w:rPr>
          <w:rFonts w:ascii="Times New Roman"/>
          <w:b w:val="false"/>
          <w:i w:val="false"/>
          <w:color w:val="000000"/>
          <w:sz w:val="28"/>
        </w:rPr>
        <w:t>
      дополнить главой 3-1 следующего содержания:</w:t>
      </w:r>
    </w:p>
    <w:bookmarkEnd w:id="49"/>
    <w:bookmarkStart w:name="z58" w:id="50"/>
    <w:p>
      <w:pPr>
        <w:spacing w:after="0"/>
        <w:ind w:left="0"/>
        <w:jc w:val="both"/>
      </w:pPr>
      <w:r>
        <w:rPr>
          <w:rFonts w:ascii="Times New Roman"/>
          <w:b w:val="false"/>
          <w:i w:val="false"/>
          <w:color w:val="000000"/>
          <w:sz w:val="28"/>
        </w:rPr>
        <w:t>
      "Глава 3-1. Порядок регистрации изменений и (или) дополнений в частный меморандум</w:t>
      </w:r>
    </w:p>
    <w:bookmarkEnd w:id="50"/>
    <w:bookmarkStart w:name="z59" w:id="51"/>
    <w:p>
      <w:pPr>
        <w:spacing w:after="0"/>
        <w:ind w:left="0"/>
        <w:jc w:val="both"/>
      </w:pPr>
      <w:r>
        <w:rPr>
          <w:rFonts w:ascii="Times New Roman"/>
          <w:b w:val="false"/>
          <w:i w:val="false"/>
          <w:color w:val="000000"/>
          <w:sz w:val="28"/>
        </w:rPr>
        <w:t>
      30-1. Эмитент представляет в уполномоченный орган изменения и (или) дополнения в частный меморандум для их регистрации в случае изменения:</w:t>
      </w:r>
    </w:p>
    <w:bookmarkEnd w:id="51"/>
    <w:bookmarkStart w:name="z60" w:id="52"/>
    <w:p>
      <w:pPr>
        <w:spacing w:after="0"/>
        <w:ind w:left="0"/>
        <w:jc w:val="both"/>
      </w:pPr>
      <w:r>
        <w:rPr>
          <w:rFonts w:ascii="Times New Roman"/>
          <w:b w:val="false"/>
          <w:i w:val="false"/>
          <w:color w:val="000000"/>
          <w:sz w:val="28"/>
        </w:rPr>
        <w:t>
      1) сведений, указанных в пункте 1 приложения к Требованиям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рассмотрения уведомления об итогах погашения негосударственных облигаций, утвержденных настоящим постановлением (далее – Требования) - в течение 30 (тридцати) календарных дней после даты получения эмитентом документов, подтверждающих изменение наименования эмитента;</w:t>
      </w:r>
    </w:p>
    <w:bookmarkEnd w:id="52"/>
    <w:bookmarkStart w:name="z61" w:id="53"/>
    <w:p>
      <w:pPr>
        <w:spacing w:after="0"/>
        <w:ind w:left="0"/>
        <w:jc w:val="both"/>
      </w:pPr>
      <w:r>
        <w:rPr>
          <w:rFonts w:ascii="Times New Roman"/>
          <w:b w:val="false"/>
          <w:i w:val="false"/>
          <w:color w:val="000000"/>
          <w:sz w:val="28"/>
        </w:rPr>
        <w:t>
      2) сведений, указанных в пунктах 3, 4, 5, 6, 7, 8, 9, 10, 11, 12, 13, 14 и 15 приложения к Требованиям - в течение 30 (тридцати) календарных дней после даты принятия решения соответствующими органами эмитента, в случае, если ни одна облигация данного выпуска не была размещена либо все облигации данного выпуска выкуплены эмитентом на вторичном рынке ценных бумаг, или общим собранием держателей облигаций.</w:t>
      </w:r>
    </w:p>
    <w:bookmarkEnd w:id="53"/>
    <w:bookmarkStart w:name="z62" w:id="54"/>
    <w:p>
      <w:pPr>
        <w:spacing w:after="0"/>
        <w:ind w:left="0"/>
        <w:jc w:val="both"/>
      </w:pPr>
      <w:r>
        <w:rPr>
          <w:rFonts w:ascii="Times New Roman"/>
          <w:b w:val="false"/>
          <w:i w:val="false"/>
          <w:color w:val="000000"/>
          <w:sz w:val="28"/>
        </w:rPr>
        <w:t>
      30-2. Для регистрации изменений и (или) дополнений в частный меморандум эмитент представляет в уполномоченный орган следующие документы:</w:t>
      </w:r>
    </w:p>
    <w:bookmarkEnd w:id="54"/>
    <w:bookmarkStart w:name="z63" w:id="55"/>
    <w:p>
      <w:pPr>
        <w:spacing w:after="0"/>
        <w:ind w:left="0"/>
        <w:jc w:val="both"/>
      </w:pPr>
      <w:r>
        <w:rPr>
          <w:rFonts w:ascii="Times New Roman"/>
          <w:b w:val="false"/>
          <w:i w:val="false"/>
          <w:color w:val="000000"/>
          <w:sz w:val="28"/>
        </w:rPr>
        <w:t>
      1) заявление, составленное в произвольной форме;</w:t>
      </w:r>
    </w:p>
    <w:bookmarkEnd w:id="55"/>
    <w:bookmarkStart w:name="z64" w:id="56"/>
    <w:p>
      <w:pPr>
        <w:spacing w:after="0"/>
        <w:ind w:left="0"/>
        <w:jc w:val="both"/>
      </w:pPr>
      <w:r>
        <w:rPr>
          <w:rFonts w:ascii="Times New Roman"/>
          <w:b w:val="false"/>
          <w:i w:val="false"/>
          <w:color w:val="000000"/>
          <w:sz w:val="28"/>
        </w:rPr>
        <w:t>
      2) изменения и (или) дополнения в частный меморандум;</w:t>
      </w:r>
    </w:p>
    <w:bookmarkEnd w:id="56"/>
    <w:bookmarkStart w:name="z65" w:id="57"/>
    <w:p>
      <w:pPr>
        <w:spacing w:after="0"/>
        <w:ind w:left="0"/>
        <w:jc w:val="both"/>
      </w:pPr>
      <w:r>
        <w:rPr>
          <w:rFonts w:ascii="Times New Roman"/>
          <w:b w:val="false"/>
          <w:i w:val="false"/>
          <w:color w:val="000000"/>
          <w:sz w:val="28"/>
        </w:rPr>
        <w:t>
      3) частный меморандум с учетом изменений и (или) дополнений в электронном виде;</w:t>
      </w:r>
    </w:p>
    <w:bookmarkEnd w:id="57"/>
    <w:bookmarkStart w:name="z66" w:id="58"/>
    <w:p>
      <w:pPr>
        <w:spacing w:after="0"/>
        <w:ind w:left="0"/>
        <w:jc w:val="both"/>
      </w:pPr>
      <w:r>
        <w:rPr>
          <w:rFonts w:ascii="Times New Roman"/>
          <w:b w:val="false"/>
          <w:i w:val="false"/>
          <w:color w:val="000000"/>
          <w:sz w:val="28"/>
        </w:rPr>
        <w:t>
      4) копию решения (протокола), на основании которого внесены изменения и (или) дополнения в частный меморандум;</w:t>
      </w:r>
    </w:p>
    <w:bookmarkEnd w:id="58"/>
    <w:bookmarkStart w:name="z67" w:id="59"/>
    <w:p>
      <w:pPr>
        <w:spacing w:after="0"/>
        <w:ind w:left="0"/>
        <w:jc w:val="both"/>
      </w:pPr>
      <w:r>
        <w:rPr>
          <w:rFonts w:ascii="Times New Roman"/>
          <w:b w:val="false"/>
          <w:i w:val="false"/>
          <w:color w:val="000000"/>
          <w:sz w:val="28"/>
        </w:rPr>
        <w:t>
      5) оригинал свидетельства о государственной регистрации выпуска негосударственных облигаций (облигационной программы) (при уменьшении количества облигаций, изменении вида негосударственных облигаций, срока обращения, изменении наименования эмитента, изменении места нахождения эмитента) (в случае получения их на бумажном носителе);</w:t>
      </w:r>
    </w:p>
    <w:bookmarkEnd w:id="59"/>
    <w:bookmarkStart w:name="z68" w:id="60"/>
    <w:p>
      <w:pPr>
        <w:spacing w:after="0"/>
        <w:ind w:left="0"/>
        <w:jc w:val="both"/>
      </w:pPr>
      <w:r>
        <w:rPr>
          <w:rFonts w:ascii="Times New Roman"/>
          <w:b w:val="false"/>
          <w:i w:val="false"/>
          <w:color w:val="000000"/>
          <w:sz w:val="28"/>
        </w:rPr>
        <w:t>
      6) копию плана реструктуризации, утвержденного судом и содержащего, в том числе изменение условий выпуска облигаций (в случае проведения эмитентом реструктуризации в соответствии с решением суда о проведении реструктуризации).</w:t>
      </w:r>
    </w:p>
    <w:bookmarkEnd w:id="60"/>
    <w:bookmarkStart w:name="z69" w:id="61"/>
    <w:p>
      <w:pPr>
        <w:spacing w:after="0"/>
        <w:ind w:left="0"/>
        <w:jc w:val="both"/>
      </w:pPr>
      <w:r>
        <w:rPr>
          <w:rFonts w:ascii="Times New Roman"/>
          <w:b w:val="false"/>
          <w:i w:val="false"/>
          <w:color w:val="000000"/>
          <w:sz w:val="28"/>
        </w:rPr>
        <w:t>
      30-3. Уполномоченный орган рассматривает изменения и (или) дополнения в частный меморандум в течение 10 (десяти) рабочих дней после даты их получения.</w:t>
      </w:r>
    </w:p>
    <w:bookmarkEnd w:id="61"/>
    <w:bookmarkStart w:name="z70" w:id="62"/>
    <w:p>
      <w:pPr>
        <w:spacing w:after="0"/>
        <w:ind w:left="0"/>
        <w:jc w:val="both"/>
      </w:pPr>
      <w:r>
        <w:rPr>
          <w:rFonts w:ascii="Times New Roman"/>
          <w:b w:val="false"/>
          <w:i w:val="false"/>
          <w:color w:val="000000"/>
          <w:sz w:val="28"/>
        </w:rPr>
        <w:t>
      При соответствии документов, представленных эмитентом для регистрации изменений и (или) дополнений в частный меморандум, требованиям законодательства Республики Казахстан о рынке ценных бумаг, уполномоченный орган с сопроводительным письмом о регистрации изменений и (или) дополнений в частный меморандум направляет эмитенту:</w:t>
      </w:r>
    </w:p>
    <w:bookmarkEnd w:id="62"/>
    <w:bookmarkStart w:name="z71" w:id="63"/>
    <w:p>
      <w:pPr>
        <w:spacing w:after="0"/>
        <w:ind w:left="0"/>
        <w:jc w:val="both"/>
      </w:pPr>
      <w:r>
        <w:rPr>
          <w:rFonts w:ascii="Times New Roman"/>
          <w:b w:val="false"/>
          <w:i w:val="false"/>
          <w:color w:val="000000"/>
          <w:sz w:val="28"/>
        </w:rPr>
        <w:t>
      1) измененное свидетельство о государственной регистрации выпуска негосударственных облигаций (при уменьшении количества негосударственных облигаций и (или) изменении их вида, срока обращения, изменении наименования эмитента, изменении места нахождения эмитента);</w:t>
      </w:r>
    </w:p>
    <w:bookmarkEnd w:id="63"/>
    <w:bookmarkStart w:name="z72" w:id="64"/>
    <w:p>
      <w:pPr>
        <w:spacing w:after="0"/>
        <w:ind w:left="0"/>
        <w:jc w:val="both"/>
      </w:pPr>
      <w:r>
        <w:rPr>
          <w:rFonts w:ascii="Times New Roman"/>
          <w:b w:val="false"/>
          <w:i w:val="false"/>
          <w:color w:val="000000"/>
          <w:sz w:val="28"/>
        </w:rPr>
        <w:t>
      2) уведомление о государственной регистрации изменений и (или) дополнений в частный меморандум в случае, если внесенные изменения и (или) дополнения не предусматривают изменения сведений, указанных в ранее выданном свидетельстве о государственной регистрации выпуска негосударственных облигаций;</w:t>
      </w:r>
    </w:p>
    <w:bookmarkEnd w:id="64"/>
    <w:bookmarkStart w:name="z73" w:id="65"/>
    <w:p>
      <w:pPr>
        <w:spacing w:after="0"/>
        <w:ind w:left="0"/>
        <w:jc w:val="both"/>
      </w:pPr>
      <w:r>
        <w:rPr>
          <w:rFonts w:ascii="Times New Roman"/>
          <w:b w:val="false"/>
          <w:i w:val="false"/>
          <w:color w:val="000000"/>
          <w:sz w:val="28"/>
        </w:rPr>
        <w:t>
      3) изменения и (или) дополнения в частный меморандум.</w:t>
      </w:r>
    </w:p>
    <w:bookmarkEnd w:id="65"/>
    <w:bookmarkStart w:name="z74" w:id="66"/>
    <w:p>
      <w:pPr>
        <w:spacing w:after="0"/>
        <w:ind w:left="0"/>
        <w:jc w:val="both"/>
      </w:pPr>
      <w:r>
        <w:rPr>
          <w:rFonts w:ascii="Times New Roman"/>
          <w:b w:val="false"/>
          <w:i w:val="false"/>
          <w:color w:val="000000"/>
          <w:sz w:val="28"/>
        </w:rPr>
        <w:t>
      30-4. Регистрация изменений и (или) дополнений в частный меморандум осуществляется при условии, что данные изменения и (или) дополнения не приведут к увеличению количества объявленных облигаций.</w:t>
      </w:r>
    </w:p>
    <w:bookmarkEnd w:id="66"/>
    <w:bookmarkStart w:name="z75" w:id="67"/>
    <w:p>
      <w:pPr>
        <w:spacing w:after="0"/>
        <w:ind w:left="0"/>
        <w:jc w:val="both"/>
      </w:pPr>
      <w:r>
        <w:rPr>
          <w:rFonts w:ascii="Times New Roman"/>
          <w:b w:val="false"/>
          <w:i w:val="false"/>
          <w:color w:val="000000"/>
          <w:sz w:val="28"/>
        </w:rPr>
        <w:t xml:space="preserve">
      30-5. В случае принятия решения об изменении условий выпуска облигаций, предусмотренных пунктами 3, 4, 5, 6, 7, 8, 9, 10, 11, 12, 13, 14 и 15 приложения к </w:t>
      </w:r>
      <w:r>
        <w:rPr>
          <w:rFonts w:ascii="Times New Roman"/>
          <w:b w:val="false"/>
          <w:i w:val="false"/>
          <w:color w:val="000000"/>
          <w:sz w:val="28"/>
        </w:rPr>
        <w:t>Требованиям,</w:t>
      </w:r>
      <w:r>
        <w:rPr>
          <w:rFonts w:ascii="Times New Roman"/>
          <w:b w:val="false"/>
          <w:i w:val="false"/>
          <w:color w:val="000000"/>
          <w:sz w:val="28"/>
        </w:rPr>
        <w:t xml:space="preserve"> размещение и обращение облигаций приостанавливается до дня, следующего за датой регистрации изменений и (или) дополнений в частный меморандум.</w:t>
      </w:r>
    </w:p>
    <w:bookmarkEnd w:id="67"/>
    <w:bookmarkStart w:name="z76" w:id="68"/>
    <w:p>
      <w:pPr>
        <w:spacing w:after="0"/>
        <w:ind w:left="0"/>
        <w:jc w:val="both"/>
      </w:pPr>
      <w:r>
        <w:rPr>
          <w:rFonts w:ascii="Times New Roman"/>
          <w:b w:val="false"/>
          <w:i w:val="false"/>
          <w:color w:val="000000"/>
          <w:sz w:val="28"/>
        </w:rPr>
        <w:t>
      30-6. Уполномоченный орган отказывает в регистрации изменений и (или) дополнений в частный меморандум в случае представления эмитентом неполного пакета документов, установленных пунктом 30-2 настоящих Правил, и выявления в процессе рассмотрения документов их несоответствия Требованиям.";</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78" w:id="69"/>
    <w:p>
      <w:pPr>
        <w:spacing w:after="0"/>
        <w:ind w:left="0"/>
        <w:jc w:val="both"/>
      </w:pPr>
      <w:r>
        <w:rPr>
          <w:rFonts w:ascii="Times New Roman"/>
          <w:b w:val="false"/>
          <w:i w:val="false"/>
          <w:color w:val="000000"/>
          <w:sz w:val="28"/>
        </w:rPr>
        <w:t>
      "31. Эмитент или платежный агент (в случае наличия у эмитента договора с платежным агентом) представляет в уполномоченный орган для рассмотрения и принятия к сведению уведомление об итогах погашения облигаций в течение 1 (одного) месяца после окончания срока погашения, установленного проспектом выпуска облигаций (частным меморандумом).";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80"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к Правилам:</w:t>
      </w:r>
    </w:p>
    <w:bookmarkEnd w:id="70"/>
    <w:bookmarkStart w:name="z81" w:id="71"/>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 (облигационной</w:t>
            </w:r>
            <w:r>
              <w:br/>
            </w:r>
            <w:r>
              <w:rPr>
                <w:rFonts w:ascii="Times New Roman"/>
                <w:b w:val="false"/>
                <w:i w:val="false"/>
                <w:color w:val="000000"/>
                <w:sz w:val="20"/>
              </w:rPr>
              <w:t xml:space="preserve">программы), регистрации </w:t>
            </w:r>
            <w:r>
              <w:br/>
            </w:r>
            <w:r>
              <w:rPr>
                <w:rFonts w:ascii="Times New Roman"/>
                <w:b w:val="false"/>
                <w:i w:val="false"/>
                <w:color w:val="000000"/>
                <w:sz w:val="20"/>
              </w:rPr>
              <w:t xml:space="preserve">изменений и (или) дополнений в </w:t>
            </w:r>
            <w:r>
              <w:br/>
            </w:r>
            <w:r>
              <w:rPr>
                <w:rFonts w:ascii="Times New Roman"/>
                <w:b w:val="false"/>
                <w:i w:val="false"/>
                <w:color w:val="000000"/>
                <w:sz w:val="20"/>
              </w:rPr>
              <w:t xml:space="preserve">проспект выпуска негосударственных </w:t>
            </w:r>
            <w:r>
              <w:br/>
            </w:r>
            <w:r>
              <w:rPr>
                <w:rFonts w:ascii="Times New Roman"/>
                <w:b w:val="false"/>
                <w:i w:val="false"/>
                <w:color w:val="000000"/>
                <w:sz w:val="20"/>
              </w:rPr>
              <w:t>облигаций (проспект</w:t>
            </w:r>
            <w:r>
              <w:br/>
            </w:r>
            <w:r>
              <w:rPr>
                <w:rFonts w:ascii="Times New Roman"/>
                <w:b w:val="false"/>
                <w:i w:val="false"/>
                <w:color w:val="000000"/>
                <w:sz w:val="20"/>
              </w:rPr>
              <w:t>облигационной программы),</w:t>
            </w:r>
            <w:r>
              <w:br/>
            </w:r>
            <w:r>
              <w:rPr>
                <w:rFonts w:ascii="Times New Roman"/>
                <w:b w:val="false"/>
                <w:i w:val="false"/>
                <w:color w:val="000000"/>
                <w:sz w:val="20"/>
              </w:rPr>
              <w:t>частный меморандум,</w:t>
            </w:r>
            <w:r>
              <w:br/>
            </w:r>
            <w:r>
              <w:rPr>
                <w:rFonts w:ascii="Times New Roman"/>
                <w:b w:val="false"/>
                <w:i w:val="false"/>
                <w:color w:val="000000"/>
                <w:sz w:val="20"/>
              </w:rPr>
              <w:t>представления и рассмотрения</w:t>
            </w:r>
            <w:r>
              <w:br/>
            </w:r>
            <w:r>
              <w:rPr>
                <w:rFonts w:ascii="Times New Roman"/>
                <w:b w:val="false"/>
                <w:i w:val="false"/>
                <w:color w:val="000000"/>
                <w:sz w:val="20"/>
              </w:rPr>
              <w:t xml:space="preserve">уведомления об итогах </w:t>
            </w:r>
            <w:r>
              <w:br/>
            </w:r>
            <w:r>
              <w:rPr>
                <w:rFonts w:ascii="Times New Roman"/>
                <w:b w:val="false"/>
                <w:i w:val="false"/>
                <w:color w:val="000000"/>
                <w:sz w:val="20"/>
              </w:rPr>
              <w:t>погашения негосударственных</w:t>
            </w:r>
            <w:r>
              <w:br/>
            </w:r>
            <w:r>
              <w:rPr>
                <w:rFonts w:ascii="Times New Roman"/>
                <w:b w:val="false"/>
                <w:i w:val="false"/>
                <w:color w:val="000000"/>
                <w:sz w:val="20"/>
              </w:rPr>
              <w:t>облигаций, аннулирования</w:t>
            </w:r>
            <w:r>
              <w:br/>
            </w:r>
            <w:r>
              <w:rPr>
                <w:rFonts w:ascii="Times New Roman"/>
                <w:b w:val="false"/>
                <w:i w:val="false"/>
                <w:color w:val="000000"/>
                <w:sz w:val="20"/>
              </w:rPr>
              <w:t>выпуска негосударственных облигаций";</w:t>
            </w:r>
          </w:p>
        </w:tc>
      </w:tr>
    </w:tbl>
    <w:bookmarkStart w:name="z83"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Правилам:</w:t>
      </w:r>
    </w:p>
    <w:bookmarkEnd w:id="72"/>
    <w:bookmarkStart w:name="z84" w:id="73"/>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 (облигационной</w:t>
            </w:r>
            <w:r>
              <w:br/>
            </w:r>
            <w:r>
              <w:rPr>
                <w:rFonts w:ascii="Times New Roman"/>
                <w:b w:val="false"/>
                <w:i w:val="false"/>
                <w:color w:val="000000"/>
                <w:sz w:val="20"/>
              </w:rPr>
              <w:t xml:space="preserve">программы), регистрации </w:t>
            </w:r>
            <w:r>
              <w:br/>
            </w:r>
            <w:r>
              <w:rPr>
                <w:rFonts w:ascii="Times New Roman"/>
                <w:b w:val="false"/>
                <w:i w:val="false"/>
                <w:color w:val="000000"/>
                <w:sz w:val="20"/>
              </w:rPr>
              <w:t xml:space="preserve">изменений и (или) дополнений в </w:t>
            </w:r>
            <w:r>
              <w:br/>
            </w:r>
            <w:r>
              <w:rPr>
                <w:rFonts w:ascii="Times New Roman"/>
                <w:b w:val="false"/>
                <w:i w:val="false"/>
                <w:color w:val="000000"/>
                <w:sz w:val="20"/>
              </w:rPr>
              <w:t xml:space="preserve">проспект выпуска негосударственных </w:t>
            </w:r>
            <w:r>
              <w:br/>
            </w:r>
            <w:r>
              <w:rPr>
                <w:rFonts w:ascii="Times New Roman"/>
                <w:b w:val="false"/>
                <w:i w:val="false"/>
                <w:color w:val="000000"/>
                <w:sz w:val="20"/>
              </w:rPr>
              <w:t>облигаций (проспект</w:t>
            </w:r>
            <w:r>
              <w:br/>
            </w:r>
            <w:r>
              <w:rPr>
                <w:rFonts w:ascii="Times New Roman"/>
                <w:b w:val="false"/>
                <w:i w:val="false"/>
                <w:color w:val="000000"/>
                <w:sz w:val="20"/>
              </w:rPr>
              <w:t>облигационной программы),</w:t>
            </w:r>
            <w:r>
              <w:br/>
            </w:r>
            <w:r>
              <w:rPr>
                <w:rFonts w:ascii="Times New Roman"/>
                <w:b w:val="false"/>
                <w:i w:val="false"/>
                <w:color w:val="000000"/>
                <w:sz w:val="20"/>
              </w:rPr>
              <w:t>частный меморандум,</w:t>
            </w:r>
            <w:r>
              <w:br/>
            </w:r>
            <w:r>
              <w:rPr>
                <w:rFonts w:ascii="Times New Roman"/>
                <w:b w:val="false"/>
                <w:i w:val="false"/>
                <w:color w:val="000000"/>
                <w:sz w:val="20"/>
              </w:rPr>
              <w:t>представления и рассмотрения</w:t>
            </w:r>
            <w:r>
              <w:br/>
            </w:r>
            <w:r>
              <w:rPr>
                <w:rFonts w:ascii="Times New Roman"/>
                <w:b w:val="false"/>
                <w:i w:val="false"/>
                <w:color w:val="000000"/>
                <w:sz w:val="20"/>
              </w:rPr>
              <w:t xml:space="preserve">уведомления об итогах </w:t>
            </w:r>
            <w:r>
              <w:br/>
            </w:r>
            <w:r>
              <w:rPr>
                <w:rFonts w:ascii="Times New Roman"/>
                <w:b w:val="false"/>
                <w:i w:val="false"/>
                <w:color w:val="000000"/>
                <w:sz w:val="20"/>
              </w:rPr>
              <w:t>погашения негосударственных</w:t>
            </w:r>
            <w:r>
              <w:br/>
            </w:r>
            <w:r>
              <w:rPr>
                <w:rFonts w:ascii="Times New Roman"/>
                <w:b w:val="false"/>
                <w:i w:val="false"/>
                <w:color w:val="000000"/>
                <w:sz w:val="20"/>
              </w:rPr>
              <w:t>облигаций, аннулирования</w:t>
            </w:r>
            <w:r>
              <w:br/>
            </w:r>
            <w:r>
              <w:rPr>
                <w:rFonts w:ascii="Times New Roman"/>
                <w:b w:val="false"/>
                <w:i w:val="false"/>
                <w:color w:val="000000"/>
                <w:sz w:val="20"/>
              </w:rPr>
              <w:t>выпуска негосударственных облигаций";</w:t>
            </w:r>
          </w:p>
        </w:tc>
      </w:tr>
    </w:tbl>
    <w:bookmarkStart w:name="z86"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Правилам:</w:t>
      </w:r>
    </w:p>
    <w:bookmarkEnd w:id="74"/>
    <w:bookmarkStart w:name="z87" w:id="75"/>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 (облигационной</w:t>
            </w:r>
            <w:r>
              <w:br/>
            </w:r>
            <w:r>
              <w:rPr>
                <w:rFonts w:ascii="Times New Roman"/>
                <w:b w:val="false"/>
                <w:i w:val="false"/>
                <w:color w:val="000000"/>
                <w:sz w:val="20"/>
              </w:rPr>
              <w:t xml:space="preserve">программы), регистрации </w:t>
            </w:r>
            <w:r>
              <w:br/>
            </w:r>
            <w:r>
              <w:rPr>
                <w:rFonts w:ascii="Times New Roman"/>
                <w:b w:val="false"/>
                <w:i w:val="false"/>
                <w:color w:val="000000"/>
                <w:sz w:val="20"/>
              </w:rPr>
              <w:t xml:space="preserve">изменений и (или) дополнений в </w:t>
            </w:r>
            <w:r>
              <w:br/>
            </w:r>
            <w:r>
              <w:rPr>
                <w:rFonts w:ascii="Times New Roman"/>
                <w:b w:val="false"/>
                <w:i w:val="false"/>
                <w:color w:val="000000"/>
                <w:sz w:val="20"/>
              </w:rPr>
              <w:t xml:space="preserve">проспект выпуска негосударственных </w:t>
            </w:r>
            <w:r>
              <w:br/>
            </w:r>
            <w:r>
              <w:rPr>
                <w:rFonts w:ascii="Times New Roman"/>
                <w:b w:val="false"/>
                <w:i w:val="false"/>
                <w:color w:val="000000"/>
                <w:sz w:val="20"/>
              </w:rPr>
              <w:t>облигаций (проспект</w:t>
            </w:r>
            <w:r>
              <w:br/>
            </w:r>
            <w:r>
              <w:rPr>
                <w:rFonts w:ascii="Times New Roman"/>
                <w:b w:val="false"/>
                <w:i w:val="false"/>
                <w:color w:val="000000"/>
                <w:sz w:val="20"/>
              </w:rPr>
              <w:t>облигационной программы),</w:t>
            </w:r>
            <w:r>
              <w:br/>
            </w:r>
            <w:r>
              <w:rPr>
                <w:rFonts w:ascii="Times New Roman"/>
                <w:b w:val="false"/>
                <w:i w:val="false"/>
                <w:color w:val="000000"/>
                <w:sz w:val="20"/>
              </w:rPr>
              <w:t>частный меморандум,</w:t>
            </w:r>
            <w:r>
              <w:br/>
            </w:r>
            <w:r>
              <w:rPr>
                <w:rFonts w:ascii="Times New Roman"/>
                <w:b w:val="false"/>
                <w:i w:val="false"/>
                <w:color w:val="000000"/>
                <w:sz w:val="20"/>
              </w:rPr>
              <w:t>представления и рассмотрения</w:t>
            </w:r>
            <w:r>
              <w:br/>
            </w:r>
            <w:r>
              <w:rPr>
                <w:rFonts w:ascii="Times New Roman"/>
                <w:b w:val="false"/>
                <w:i w:val="false"/>
                <w:color w:val="000000"/>
                <w:sz w:val="20"/>
              </w:rPr>
              <w:t xml:space="preserve">уведомления об итогах </w:t>
            </w:r>
            <w:r>
              <w:br/>
            </w:r>
            <w:r>
              <w:rPr>
                <w:rFonts w:ascii="Times New Roman"/>
                <w:b w:val="false"/>
                <w:i w:val="false"/>
                <w:color w:val="000000"/>
                <w:sz w:val="20"/>
              </w:rPr>
              <w:t>погашения негосударственных</w:t>
            </w:r>
            <w:r>
              <w:br/>
            </w:r>
            <w:r>
              <w:rPr>
                <w:rFonts w:ascii="Times New Roman"/>
                <w:b w:val="false"/>
                <w:i w:val="false"/>
                <w:color w:val="000000"/>
                <w:sz w:val="20"/>
              </w:rPr>
              <w:t>облигаций, аннулирования</w:t>
            </w:r>
            <w:r>
              <w:br/>
            </w:r>
            <w:r>
              <w:rPr>
                <w:rFonts w:ascii="Times New Roman"/>
                <w:b w:val="false"/>
                <w:i w:val="false"/>
                <w:color w:val="000000"/>
                <w:sz w:val="20"/>
              </w:rPr>
              <w:t>выпуска негосударственных облигаций";</w:t>
            </w:r>
          </w:p>
        </w:tc>
      </w:tr>
    </w:tbl>
    <w:bookmarkStart w:name="z89"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Правилам:</w:t>
      </w:r>
    </w:p>
    <w:bookmarkEnd w:id="76"/>
    <w:bookmarkStart w:name="z90" w:id="77"/>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 (облигационной</w:t>
            </w:r>
            <w:r>
              <w:br/>
            </w:r>
            <w:r>
              <w:rPr>
                <w:rFonts w:ascii="Times New Roman"/>
                <w:b w:val="false"/>
                <w:i w:val="false"/>
                <w:color w:val="000000"/>
                <w:sz w:val="20"/>
              </w:rPr>
              <w:t xml:space="preserve">программы), регистрации </w:t>
            </w:r>
            <w:r>
              <w:br/>
            </w:r>
            <w:r>
              <w:rPr>
                <w:rFonts w:ascii="Times New Roman"/>
                <w:b w:val="false"/>
                <w:i w:val="false"/>
                <w:color w:val="000000"/>
                <w:sz w:val="20"/>
              </w:rPr>
              <w:t xml:space="preserve">изменений и (или) дополнений в </w:t>
            </w:r>
            <w:r>
              <w:br/>
            </w:r>
            <w:r>
              <w:rPr>
                <w:rFonts w:ascii="Times New Roman"/>
                <w:b w:val="false"/>
                <w:i w:val="false"/>
                <w:color w:val="000000"/>
                <w:sz w:val="20"/>
              </w:rPr>
              <w:t xml:space="preserve">проспект выпуска негосударственных </w:t>
            </w:r>
            <w:r>
              <w:br/>
            </w:r>
            <w:r>
              <w:rPr>
                <w:rFonts w:ascii="Times New Roman"/>
                <w:b w:val="false"/>
                <w:i w:val="false"/>
                <w:color w:val="000000"/>
                <w:sz w:val="20"/>
              </w:rPr>
              <w:t>облигаций (проспект</w:t>
            </w:r>
            <w:r>
              <w:br/>
            </w:r>
            <w:r>
              <w:rPr>
                <w:rFonts w:ascii="Times New Roman"/>
                <w:b w:val="false"/>
                <w:i w:val="false"/>
                <w:color w:val="000000"/>
                <w:sz w:val="20"/>
              </w:rPr>
              <w:t>облигационной программы),</w:t>
            </w:r>
            <w:r>
              <w:br/>
            </w:r>
            <w:r>
              <w:rPr>
                <w:rFonts w:ascii="Times New Roman"/>
                <w:b w:val="false"/>
                <w:i w:val="false"/>
                <w:color w:val="000000"/>
                <w:sz w:val="20"/>
              </w:rPr>
              <w:t>частный меморандум,</w:t>
            </w:r>
            <w:r>
              <w:br/>
            </w:r>
            <w:r>
              <w:rPr>
                <w:rFonts w:ascii="Times New Roman"/>
                <w:b w:val="false"/>
                <w:i w:val="false"/>
                <w:color w:val="000000"/>
                <w:sz w:val="20"/>
              </w:rPr>
              <w:t>представления и рассмотрения</w:t>
            </w:r>
            <w:r>
              <w:br/>
            </w:r>
            <w:r>
              <w:rPr>
                <w:rFonts w:ascii="Times New Roman"/>
                <w:b w:val="false"/>
                <w:i w:val="false"/>
                <w:color w:val="000000"/>
                <w:sz w:val="20"/>
              </w:rPr>
              <w:t xml:space="preserve">уведомления об итогах </w:t>
            </w:r>
            <w:r>
              <w:br/>
            </w:r>
            <w:r>
              <w:rPr>
                <w:rFonts w:ascii="Times New Roman"/>
                <w:b w:val="false"/>
                <w:i w:val="false"/>
                <w:color w:val="000000"/>
                <w:sz w:val="20"/>
              </w:rPr>
              <w:t>погашения негосударственных</w:t>
            </w:r>
            <w:r>
              <w:br/>
            </w:r>
            <w:r>
              <w:rPr>
                <w:rFonts w:ascii="Times New Roman"/>
                <w:b w:val="false"/>
                <w:i w:val="false"/>
                <w:color w:val="000000"/>
                <w:sz w:val="20"/>
              </w:rPr>
              <w:t>облигаций, аннулирования</w:t>
            </w:r>
            <w:r>
              <w:br/>
            </w:r>
            <w:r>
              <w:rPr>
                <w:rFonts w:ascii="Times New Roman"/>
                <w:b w:val="false"/>
                <w:i w:val="false"/>
                <w:color w:val="000000"/>
                <w:sz w:val="20"/>
              </w:rPr>
              <w:t>выпуска негосударственных облигаций";</w:t>
            </w:r>
          </w:p>
        </w:tc>
      </w:tr>
    </w:tbl>
    <w:bookmarkStart w:name="z92"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Правилам:</w:t>
      </w:r>
    </w:p>
    <w:bookmarkEnd w:id="78"/>
    <w:bookmarkStart w:name="z93" w:id="79"/>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облигаций (облигационной</w:t>
            </w:r>
            <w:r>
              <w:br/>
            </w:r>
            <w:r>
              <w:rPr>
                <w:rFonts w:ascii="Times New Roman"/>
                <w:b w:val="false"/>
                <w:i w:val="false"/>
                <w:color w:val="000000"/>
                <w:sz w:val="20"/>
              </w:rPr>
              <w:t xml:space="preserve">программы), регистрации </w:t>
            </w:r>
            <w:r>
              <w:br/>
            </w:r>
            <w:r>
              <w:rPr>
                <w:rFonts w:ascii="Times New Roman"/>
                <w:b w:val="false"/>
                <w:i w:val="false"/>
                <w:color w:val="000000"/>
                <w:sz w:val="20"/>
              </w:rPr>
              <w:t xml:space="preserve">изменений и (или) дополнений в </w:t>
            </w:r>
            <w:r>
              <w:br/>
            </w:r>
            <w:r>
              <w:rPr>
                <w:rFonts w:ascii="Times New Roman"/>
                <w:b w:val="false"/>
                <w:i w:val="false"/>
                <w:color w:val="000000"/>
                <w:sz w:val="20"/>
              </w:rPr>
              <w:t xml:space="preserve">проспект выпуска негосударственных </w:t>
            </w:r>
            <w:r>
              <w:br/>
            </w:r>
            <w:r>
              <w:rPr>
                <w:rFonts w:ascii="Times New Roman"/>
                <w:b w:val="false"/>
                <w:i w:val="false"/>
                <w:color w:val="000000"/>
                <w:sz w:val="20"/>
              </w:rPr>
              <w:t>облигаций (проспект</w:t>
            </w:r>
            <w:r>
              <w:br/>
            </w:r>
            <w:r>
              <w:rPr>
                <w:rFonts w:ascii="Times New Roman"/>
                <w:b w:val="false"/>
                <w:i w:val="false"/>
                <w:color w:val="000000"/>
                <w:sz w:val="20"/>
              </w:rPr>
              <w:t>облигационной программы),</w:t>
            </w:r>
            <w:r>
              <w:br/>
            </w:r>
            <w:r>
              <w:rPr>
                <w:rFonts w:ascii="Times New Roman"/>
                <w:b w:val="false"/>
                <w:i w:val="false"/>
                <w:color w:val="000000"/>
                <w:sz w:val="20"/>
              </w:rPr>
              <w:t>частный меморандум,</w:t>
            </w:r>
            <w:r>
              <w:br/>
            </w:r>
            <w:r>
              <w:rPr>
                <w:rFonts w:ascii="Times New Roman"/>
                <w:b w:val="false"/>
                <w:i w:val="false"/>
                <w:color w:val="000000"/>
                <w:sz w:val="20"/>
              </w:rPr>
              <w:t>представления и рассмотрения</w:t>
            </w:r>
            <w:r>
              <w:br/>
            </w:r>
            <w:r>
              <w:rPr>
                <w:rFonts w:ascii="Times New Roman"/>
                <w:b w:val="false"/>
                <w:i w:val="false"/>
                <w:color w:val="000000"/>
                <w:sz w:val="20"/>
              </w:rPr>
              <w:t xml:space="preserve">уведомления об итогах </w:t>
            </w:r>
            <w:r>
              <w:br/>
            </w:r>
            <w:r>
              <w:rPr>
                <w:rFonts w:ascii="Times New Roman"/>
                <w:b w:val="false"/>
                <w:i w:val="false"/>
                <w:color w:val="000000"/>
                <w:sz w:val="20"/>
              </w:rPr>
              <w:t>погашения негосударственных</w:t>
            </w:r>
            <w:r>
              <w:br/>
            </w:r>
            <w:r>
              <w:rPr>
                <w:rFonts w:ascii="Times New Roman"/>
                <w:b w:val="false"/>
                <w:i w:val="false"/>
                <w:color w:val="000000"/>
                <w:sz w:val="20"/>
              </w:rPr>
              <w:t>облигаций, аннулирования</w:t>
            </w:r>
            <w:r>
              <w:br/>
            </w:r>
            <w:r>
              <w:rPr>
                <w:rFonts w:ascii="Times New Roman"/>
                <w:b w:val="false"/>
                <w:i w:val="false"/>
                <w:color w:val="000000"/>
                <w:sz w:val="20"/>
              </w:rPr>
              <w:t>выпуска негосударственных облигаций";</w:t>
            </w:r>
          </w:p>
        </w:tc>
      </w:tr>
    </w:tbl>
    <w:bookmarkStart w:name="z95"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рассмотрения уведомления об итогах погашения негосударственных облигаций, утвержденных указанным постановлением:</w:t>
      </w:r>
    </w:p>
    <w:bookmarkEnd w:id="80"/>
    <w:bookmarkStart w:name="z96" w:id="81"/>
    <w:p>
      <w:pPr>
        <w:spacing w:after="0"/>
        <w:ind w:left="0"/>
        <w:jc w:val="both"/>
      </w:pPr>
      <w:r>
        <w:rPr>
          <w:rFonts w:ascii="Times New Roman"/>
          <w:b w:val="false"/>
          <w:i w:val="false"/>
          <w:color w:val="000000"/>
          <w:sz w:val="28"/>
        </w:rPr>
        <w:t>
      заголовок изложить в следующей редакции:</w:t>
      </w:r>
    </w:p>
    <w:bookmarkEnd w:id="81"/>
    <w:bookmarkStart w:name="z97" w:id="82"/>
    <w:p>
      <w:pPr>
        <w:spacing w:after="0"/>
        <w:ind w:left="0"/>
        <w:jc w:val="both"/>
      </w:pPr>
      <w:r>
        <w:rPr>
          <w:rFonts w:ascii="Times New Roman"/>
          <w:b w:val="false"/>
          <w:i w:val="false"/>
          <w:color w:val="000000"/>
          <w:sz w:val="28"/>
        </w:rPr>
        <w:t>
      "Требования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рассмотрения уведомления об итогах погашения негосударственных облигаций";</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99" w:id="83"/>
    <w:p>
      <w:pPr>
        <w:spacing w:after="0"/>
        <w:ind w:left="0"/>
        <w:jc w:val="both"/>
      </w:pPr>
      <w:r>
        <w:rPr>
          <w:rFonts w:ascii="Times New Roman"/>
          <w:b w:val="false"/>
          <w:i w:val="false"/>
          <w:color w:val="000000"/>
          <w:sz w:val="28"/>
        </w:rPr>
        <w:t xml:space="preserve">
      "1. Настоящие Требования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рассмотрения уведомления об итогах погашения негосударственных облигаций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(далее - Закон о рынке ценных бумаг) и устанавливают требования к документам для государственной регистрации выпуска негосударственных облигаций (далее – облигации) (облигационной программы), регистрации изменений и (или) дополнений в проспект выпуска облигаций (проспект облигационной программы), частный меморандум, рассмотрения уведомления об итогах погашения облигаций.</w:t>
      </w:r>
    </w:p>
    <w:bookmarkEnd w:id="83"/>
    <w:bookmarkStart w:name="z100" w:id="84"/>
    <w:p>
      <w:pPr>
        <w:spacing w:after="0"/>
        <w:ind w:left="0"/>
        <w:jc w:val="both"/>
      </w:pPr>
      <w:r>
        <w:rPr>
          <w:rFonts w:ascii="Times New Roman"/>
          <w:b w:val="false"/>
          <w:i w:val="false"/>
          <w:color w:val="000000"/>
          <w:sz w:val="28"/>
        </w:rPr>
        <w:t>
      2. Заявление эмитента для регистрации изменений и (или) дополнений в проспект выпуска облигаций (проспект облигационной программы), частный меморандум, а также уведомление об итогах погашения облигаций подписываются руководителем исполнительного органа (лицом, единолично осуществляющим функции исполнительного органа) эмитента либо лицом, уполномоченным на подписание (с представлением копии подтверждающего документа).";</w:t>
      </w:r>
    </w:p>
    <w:bookmarkEnd w:id="84"/>
    <w:bookmarkStart w:name="z101" w:id="85"/>
    <w:p>
      <w:pPr>
        <w:spacing w:after="0"/>
        <w:ind w:left="0"/>
        <w:jc w:val="both"/>
      </w:pPr>
      <w:r>
        <w:rPr>
          <w:rFonts w:ascii="Times New Roman"/>
          <w:b w:val="false"/>
          <w:i w:val="false"/>
          <w:color w:val="000000"/>
          <w:sz w:val="28"/>
        </w:rPr>
        <w:t>
      дополнить пунктом 3-1 следующего содержания:</w:t>
      </w:r>
    </w:p>
    <w:bookmarkEnd w:id="85"/>
    <w:bookmarkStart w:name="z102" w:id="86"/>
    <w:p>
      <w:pPr>
        <w:spacing w:after="0"/>
        <w:ind w:left="0"/>
        <w:jc w:val="both"/>
      </w:pPr>
      <w:r>
        <w:rPr>
          <w:rFonts w:ascii="Times New Roman"/>
          <w:b w:val="false"/>
          <w:i w:val="false"/>
          <w:color w:val="000000"/>
          <w:sz w:val="28"/>
        </w:rPr>
        <w:t>
      "3-1. Частный меморандум составляется в соответствии со структурой частного меморандума согласно приложению к Требованиям.</w:t>
      </w:r>
    </w:p>
    <w:bookmarkEnd w:id="86"/>
    <w:bookmarkStart w:name="z103" w:id="87"/>
    <w:p>
      <w:pPr>
        <w:spacing w:after="0"/>
        <w:ind w:left="0"/>
        <w:jc w:val="both"/>
      </w:pPr>
      <w:r>
        <w:rPr>
          <w:rFonts w:ascii="Times New Roman"/>
          <w:b w:val="false"/>
          <w:i w:val="false"/>
          <w:color w:val="000000"/>
          <w:sz w:val="28"/>
        </w:rPr>
        <w:t>
      Частный меморандум составляется на казахском и русском языках.</w:t>
      </w:r>
    </w:p>
    <w:bookmarkEnd w:id="87"/>
    <w:bookmarkStart w:name="z104" w:id="88"/>
    <w:p>
      <w:pPr>
        <w:spacing w:after="0"/>
        <w:ind w:left="0"/>
        <w:jc w:val="both"/>
      </w:pPr>
      <w:r>
        <w:rPr>
          <w:rFonts w:ascii="Times New Roman"/>
          <w:b w:val="false"/>
          <w:i w:val="false"/>
          <w:color w:val="000000"/>
          <w:sz w:val="28"/>
        </w:rPr>
        <w:t>
      Частный меморандум в случае выпуска облигаций, номинал которых выражен в иностранной валюте, составляется на казахском, русском и по усмотрению эмитента английском языках.";</w:t>
      </w:r>
    </w:p>
    <w:bookmarkEnd w:id="88"/>
    <w:bookmarkStart w:name="z105" w:id="89"/>
    <w:p>
      <w:pPr>
        <w:spacing w:after="0"/>
        <w:ind w:left="0"/>
        <w:jc w:val="both"/>
      </w:pPr>
      <w:r>
        <w:rPr>
          <w:rFonts w:ascii="Times New Roman"/>
          <w:b w:val="false"/>
          <w:i w:val="false"/>
          <w:color w:val="000000"/>
          <w:sz w:val="28"/>
        </w:rPr>
        <w:t>
      дополнить пунктом 5-1 следующего содержания:</w:t>
      </w:r>
    </w:p>
    <w:bookmarkEnd w:id="89"/>
    <w:bookmarkStart w:name="z106" w:id="90"/>
    <w:p>
      <w:pPr>
        <w:spacing w:after="0"/>
        <w:ind w:left="0"/>
        <w:jc w:val="both"/>
      </w:pPr>
      <w:r>
        <w:rPr>
          <w:rFonts w:ascii="Times New Roman"/>
          <w:b w:val="false"/>
          <w:i w:val="false"/>
          <w:color w:val="000000"/>
          <w:sz w:val="28"/>
        </w:rPr>
        <w:t xml:space="preserve">
      "5-1. В случае изменения сведений, указанных в пунктах 3, 4, 5, 6, 7, 8, 9, 10, 11, 12, 13, 14 и 15 приложения к </w:t>
      </w:r>
      <w:r>
        <w:rPr>
          <w:rFonts w:ascii="Times New Roman"/>
          <w:b w:val="false"/>
          <w:i w:val="false"/>
          <w:color w:val="000000"/>
          <w:sz w:val="28"/>
        </w:rPr>
        <w:t>Требованиям,</w:t>
      </w:r>
      <w:r>
        <w:rPr>
          <w:rFonts w:ascii="Times New Roman"/>
          <w:b w:val="false"/>
          <w:i w:val="false"/>
          <w:color w:val="000000"/>
          <w:sz w:val="28"/>
        </w:rPr>
        <w:t>, эмитент для регистрации изменений и (или) дополнений в частный меморандум представляет:</w:t>
      </w:r>
    </w:p>
    <w:bookmarkEnd w:id="90"/>
    <w:bookmarkStart w:name="z107" w:id="91"/>
    <w:p>
      <w:pPr>
        <w:spacing w:after="0"/>
        <w:ind w:left="0"/>
        <w:jc w:val="both"/>
      </w:pPr>
      <w:r>
        <w:rPr>
          <w:rFonts w:ascii="Times New Roman"/>
          <w:b w:val="false"/>
          <w:i w:val="false"/>
          <w:color w:val="000000"/>
          <w:sz w:val="28"/>
        </w:rPr>
        <w:t>
      1) в случае наличия держателей облигаций копию решения общего собрания держателей облигаций (решения единственного держателя облигаций) о внесении изменений и (или) дополнений в частный меморандум (за исключением случаев реструктуризации эмитента, проводимой в соответствии с решением суда или в случаях, предусмотренных законами Республики Казахстан);</w:t>
      </w:r>
    </w:p>
    <w:bookmarkEnd w:id="91"/>
    <w:bookmarkStart w:name="z108" w:id="92"/>
    <w:p>
      <w:pPr>
        <w:spacing w:after="0"/>
        <w:ind w:left="0"/>
        <w:jc w:val="both"/>
      </w:pPr>
      <w:r>
        <w:rPr>
          <w:rFonts w:ascii="Times New Roman"/>
          <w:b w:val="false"/>
          <w:i w:val="false"/>
          <w:color w:val="000000"/>
          <w:sz w:val="28"/>
        </w:rPr>
        <w:t>
      2) в случае, если ни одна облигация данного выпуска не размещена или все облигации данного выпуска выкуплены эмитентом, копию соответствующего органа эмитента о внесении изменений и (или) дополнений в частный меморандум.</w:t>
      </w:r>
    </w:p>
    <w:bookmarkEnd w:id="92"/>
    <w:bookmarkStart w:name="z109" w:id="93"/>
    <w:p>
      <w:pPr>
        <w:spacing w:after="0"/>
        <w:ind w:left="0"/>
        <w:jc w:val="both"/>
      </w:pPr>
      <w:r>
        <w:rPr>
          <w:rFonts w:ascii="Times New Roman"/>
          <w:b w:val="false"/>
          <w:i w:val="false"/>
          <w:color w:val="000000"/>
          <w:sz w:val="28"/>
        </w:rPr>
        <w:t>
      Изменения и (или) дополнения в частный меморандум на бумажном носителе, представляемые эмитентом в уполномоченный орган по регулированию, контролю и надзору финансового рынка и финансовых организаций (далее - уполномоченный орган), подписываются руководителем исполнительного органа (лицом, единолично осуществляющего функции исполнительного органа) эмитента либо лицом, уполномоченным на подписание (с представлением копии подтверждающего документа).</w:t>
      </w:r>
    </w:p>
    <w:bookmarkEnd w:id="93"/>
    <w:bookmarkStart w:name="z110" w:id="94"/>
    <w:p>
      <w:pPr>
        <w:spacing w:after="0"/>
        <w:ind w:left="0"/>
        <w:jc w:val="both"/>
      </w:pPr>
      <w:r>
        <w:rPr>
          <w:rFonts w:ascii="Times New Roman"/>
          <w:b w:val="false"/>
          <w:i w:val="false"/>
          <w:color w:val="000000"/>
          <w:sz w:val="28"/>
        </w:rPr>
        <w:t>
      Изменения и (или) дополнения в частный меморандум составляются в 2 (двух) экземплярах на казахском и русском языках на бумажном носителе. Частный меморандум с учетом изменений и (или) дополнений, составленный на казахском и русском языках, представляется в виде электронной копии в формате *pdf.";</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12" w:id="95"/>
    <w:p>
      <w:pPr>
        <w:spacing w:after="0"/>
        <w:ind w:left="0"/>
        <w:jc w:val="both"/>
      </w:pPr>
      <w:r>
        <w:rPr>
          <w:rFonts w:ascii="Times New Roman"/>
          <w:b w:val="false"/>
          <w:i w:val="false"/>
          <w:color w:val="000000"/>
          <w:sz w:val="28"/>
        </w:rPr>
        <w:t>
      "7. Решение общего собрания держателей облигаций (единственного держателя облигаций) о внесении изменений и (или) дополнений в проспект выпуска облигаций, частный меморандум, копия которого представляется в уполномоченный орган для регистрации изменений и (или) дополнений в проспект выпуска облигаций, частный меморандум, составленное в форме протокола или выписки из него, содержит следующие сведения:</w:t>
      </w:r>
    </w:p>
    <w:bookmarkEnd w:id="95"/>
    <w:bookmarkStart w:name="z113" w:id="96"/>
    <w:p>
      <w:pPr>
        <w:spacing w:after="0"/>
        <w:ind w:left="0"/>
        <w:jc w:val="both"/>
      </w:pPr>
      <w:r>
        <w:rPr>
          <w:rFonts w:ascii="Times New Roman"/>
          <w:b w:val="false"/>
          <w:i w:val="false"/>
          <w:color w:val="000000"/>
          <w:sz w:val="28"/>
        </w:rPr>
        <w:t>
      1) наименование эмитента;</w:t>
      </w:r>
    </w:p>
    <w:bookmarkEnd w:id="96"/>
    <w:bookmarkStart w:name="z114" w:id="97"/>
    <w:p>
      <w:pPr>
        <w:spacing w:after="0"/>
        <w:ind w:left="0"/>
        <w:jc w:val="both"/>
      </w:pPr>
      <w:r>
        <w:rPr>
          <w:rFonts w:ascii="Times New Roman"/>
          <w:b w:val="false"/>
          <w:i w:val="false"/>
          <w:color w:val="000000"/>
          <w:sz w:val="28"/>
        </w:rPr>
        <w:t>
      2) дата государственной регистрации выпуска облигаций, в проспект или частный меморандум которого вносятся изменения и (или) дополнения, международный идентификационный номер (код ISIN), присвоенный облигациям данного выпуска;</w:t>
      </w:r>
    </w:p>
    <w:bookmarkEnd w:id="97"/>
    <w:bookmarkStart w:name="z115" w:id="98"/>
    <w:p>
      <w:pPr>
        <w:spacing w:after="0"/>
        <w:ind w:left="0"/>
        <w:jc w:val="both"/>
      </w:pPr>
      <w:r>
        <w:rPr>
          <w:rFonts w:ascii="Times New Roman"/>
          <w:b w:val="false"/>
          <w:i w:val="false"/>
          <w:color w:val="000000"/>
          <w:sz w:val="28"/>
        </w:rPr>
        <w:t>
      3) дата, время и место проведения общего собрания держателей облигаций;</w:t>
      </w:r>
    </w:p>
    <w:bookmarkEnd w:id="98"/>
    <w:bookmarkStart w:name="z116" w:id="99"/>
    <w:p>
      <w:pPr>
        <w:spacing w:after="0"/>
        <w:ind w:left="0"/>
        <w:jc w:val="both"/>
      </w:pPr>
      <w:r>
        <w:rPr>
          <w:rFonts w:ascii="Times New Roman"/>
          <w:b w:val="false"/>
          <w:i w:val="false"/>
          <w:color w:val="000000"/>
          <w:sz w:val="28"/>
        </w:rPr>
        <w:t>
      4) количество облигаций, держатели которых присутствуют на общем собрании держателей облигаций;</w:t>
      </w:r>
    </w:p>
    <w:bookmarkEnd w:id="99"/>
    <w:bookmarkStart w:name="z117" w:id="100"/>
    <w:p>
      <w:pPr>
        <w:spacing w:after="0"/>
        <w:ind w:left="0"/>
        <w:jc w:val="both"/>
      </w:pPr>
      <w:r>
        <w:rPr>
          <w:rFonts w:ascii="Times New Roman"/>
          <w:b w:val="false"/>
          <w:i w:val="false"/>
          <w:color w:val="000000"/>
          <w:sz w:val="28"/>
        </w:rPr>
        <w:t>
      5) кворум общего собрания держателей облигаций;</w:t>
      </w:r>
    </w:p>
    <w:bookmarkEnd w:id="100"/>
    <w:bookmarkStart w:name="z118" w:id="101"/>
    <w:p>
      <w:pPr>
        <w:spacing w:after="0"/>
        <w:ind w:left="0"/>
        <w:jc w:val="both"/>
      </w:pPr>
      <w:r>
        <w:rPr>
          <w:rFonts w:ascii="Times New Roman"/>
          <w:b w:val="false"/>
          <w:i w:val="false"/>
          <w:color w:val="000000"/>
          <w:sz w:val="28"/>
        </w:rPr>
        <w:t>
      6) количество держателей облигаций, владеющих более 10 (десятью) процентами облигаций данного выпуска;</w:t>
      </w:r>
    </w:p>
    <w:bookmarkEnd w:id="101"/>
    <w:bookmarkStart w:name="z119" w:id="102"/>
    <w:p>
      <w:pPr>
        <w:spacing w:after="0"/>
        <w:ind w:left="0"/>
        <w:jc w:val="both"/>
      </w:pPr>
      <w:r>
        <w:rPr>
          <w:rFonts w:ascii="Times New Roman"/>
          <w:b w:val="false"/>
          <w:i w:val="false"/>
          <w:color w:val="000000"/>
          <w:sz w:val="28"/>
        </w:rPr>
        <w:t>
      7) повестка дня общего собрания держателей облигаций;</w:t>
      </w:r>
    </w:p>
    <w:bookmarkEnd w:id="102"/>
    <w:bookmarkStart w:name="z120" w:id="103"/>
    <w:p>
      <w:pPr>
        <w:spacing w:after="0"/>
        <w:ind w:left="0"/>
        <w:jc w:val="both"/>
      </w:pPr>
      <w:r>
        <w:rPr>
          <w:rFonts w:ascii="Times New Roman"/>
          <w:b w:val="false"/>
          <w:i w:val="false"/>
          <w:color w:val="000000"/>
          <w:sz w:val="28"/>
        </w:rPr>
        <w:t>
      8) порядок голосования на общем собрании держателей облигаций по вопросам повестки дня общего собрания держателей облигаций;</w:t>
      </w:r>
    </w:p>
    <w:bookmarkEnd w:id="103"/>
    <w:bookmarkStart w:name="z121" w:id="104"/>
    <w:p>
      <w:pPr>
        <w:spacing w:after="0"/>
        <w:ind w:left="0"/>
        <w:jc w:val="both"/>
      </w:pPr>
      <w:r>
        <w:rPr>
          <w:rFonts w:ascii="Times New Roman"/>
          <w:b w:val="false"/>
          <w:i w:val="false"/>
          <w:color w:val="000000"/>
          <w:sz w:val="28"/>
        </w:rPr>
        <w:t>
      9) фамилии, имена, отчества (при их наличии) председателя и секретаря общего собрания держателей облигаций;</w:t>
      </w:r>
    </w:p>
    <w:bookmarkEnd w:id="104"/>
    <w:bookmarkStart w:name="z122" w:id="105"/>
    <w:p>
      <w:pPr>
        <w:spacing w:after="0"/>
        <w:ind w:left="0"/>
        <w:jc w:val="both"/>
      </w:pPr>
      <w:r>
        <w:rPr>
          <w:rFonts w:ascii="Times New Roman"/>
          <w:b w:val="false"/>
          <w:i w:val="false"/>
          <w:color w:val="000000"/>
          <w:sz w:val="28"/>
        </w:rPr>
        <w:t>
      10) результаты голосования по каждому вопросу повестки дня общего собрания держателей облигаций;</w:t>
      </w:r>
    </w:p>
    <w:bookmarkEnd w:id="105"/>
    <w:bookmarkStart w:name="z123" w:id="106"/>
    <w:p>
      <w:pPr>
        <w:spacing w:after="0"/>
        <w:ind w:left="0"/>
        <w:jc w:val="both"/>
      </w:pPr>
      <w:r>
        <w:rPr>
          <w:rFonts w:ascii="Times New Roman"/>
          <w:b w:val="false"/>
          <w:i w:val="false"/>
          <w:color w:val="000000"/>
          <w:sz w:val="28"/>
        </w:rPr>
        <w:t>
      11) решение, принятое по каждому вопросу повестки дня общего собрания держателей облигаций.</w:t>
      </w:r>
    </w:p>
    <w:bookmarkEnd w:id="106"/>
    <w:bookmarkStart w:name="z124" w:id="107"/>
    <w:p>
      <w:pPr>
        <w:spacing w:after="0"/>
        <w:ind w:left="0"/>
        <w:jc w:val="both"/>
      </w:pPr>
      <w:r>
        <w:rPr>
          <w:rFonts w:ascii="Times New Roman"/>
          <w:b w:val="false"/>
          <w:i w:val="false"/>
          <w:color w:val="000000"/>
          <w:sz w:val="28"/>
        </w:rPr>
        <w:t>
      8. Решение органа эмитента о внесении изменений и (или) дополнений в проспект выпуска облигаций (проспект облигационной программы), частный меморандум, копия которого представляется в уполномоченный орган для регистрации изменений и (или) дополнений в проспект выпуска облигаций (проспект облигационной программы), составленное в форме протокола или выписки из него, содержит следующие сведения:</w:t>
      </w:r>
    </w:p>
    <w:bookmarkEnd w:id="107"/>
    <w:bookmarkStart w:name="z125" w:id="108"/>
    <w:p>
      <w:pPr>
        <w:spacing w:after="0"/>
        <w:ind w:left="0"/>
        <w:jc w:val="both"/>
      </w:pPr>
      <w:r>
        <w:rPr>
          <w:rFonts w:ascii="Times New Roman"/>
          <w:b w:val="false"/>
          <w:i w:val="false"/>
          <w:color w:val="000000"/>
          <w:sz w:val="28"/>
        </w:rPr>
        <w:t>
      1) наименование и место нахождения исполнительного органа эмитента;</w:t>
      </w:r>
    </w:p>
    <w:bookmarkEnd w:id="108"/>
    <w:bookmarkStart w:name="z126" w:id="109"/>
    <w:p>
      <w:pPr>
        <w:spacing w:after="0"/>
        <w:ind w:left="0"/>
        <w:jc w:val="both"/>
      </w:pPr>
      <w:r>
        <w:rPr>
          <w:rFonts w:ascii="Times New Roman"/>
          <w:b w:val="false"/>
          <w:i w:val="false"/>
          <w:color w:val="000000"/>
          <w:sz w:val="28"/>
        </w:rPr>
        <w:t>
      2) дата, время и место проведения заседания (в случае проведения заседания путем очного голосования) или дата заседания (в случае заочного голосования);</w:t>
      </w:r>
    </w:p>
    <w:bookmarkEnd w:id="109"/>
    <w:bookmarkStart w:name="z127" w:id="110"/>
    <w:p>
      <w:pPr>
        <w:spacing w:after="0"/>
        <w:ind w:left="0"/>
        <w:jc w:val="both"/>
      </w:pPr>
      <w:r>
        <w:rPr>
          <w:rFonts w:ascii="Times New Roman"/>
          <w:b w:val="false"/>
          <w:i w:val="false"/>
          <w:color w:val="000000"/>
          <w:sz w:val="28"/>
        </w:rPr>
        <w:t>
      3) сведения о лицах, принимавших участие в заседании (принимавших решение путем заочного голосования);</w:t>
      </w:r>
    </w:p>
    <w:bookmarkEnd w:id="110"/>
    <w:bookmarkStart w:name="z128" w:id="111"/>
    <w:p>
      <w:pPr>
        <w:spacing w:after="0"/>
        <w:ind w:left="0"/>
        <w:jc w:val="both"/>
      </w:pPr>
      <w:r>
        <w:rPr>
          <w:rFonts w:ascii="Times New Roman"/>
          <w:b w:val="false"/>
          <w:i w:val="false"/>
          <w:color w:val="000000"/>
          <w:sz w:val="28"/>
        </w:rPr>
        <w:t>
      4) кворум заседания;</w:t>
      </w:r>
    </w:p>
    <w:bookmarkEnd w:id="111"/>
    <w:bookmarkStart w:name="z129" w:id="112"/>
    <w:p>
      <w:pPr>
        <w:spacing w:after="0"/>
        <w:ind w:left="0"/>
        <w:jc w:val="both"/>
      </w:pPr>
      <w:r>
        <w:rPr>
          <w:rFonts w:ascii="Times New Roman"/>
          <w:b w:val="false"/>
          <w:i w:val="false"/>
          <w:color w:val="000000"/>
          <w:sz w:val="28"/>
        </w:rPr>
        <w:t>
      5) вопросы повестки дня заседания, касающиеся внесения изменений и (или) дополнений в проспект выпуска облигаций (проспект облигационной программы), частный меморандум;</w:t>
      </w:r>
    </w:p>
    <w:bookmarkEnd w:id="112"/>
    <w:bookmarkStart w:name="z130" w:id="113"/>
    <w:p>
      <w:pPr>
        <w:spacing w:after="0"/>
        <w:ind w:left="0"/>
        <w:jc w:val="both"/>
      </w:pPr>
      <w:r>
        <w:rPr>
          <w:rFonts w:ascii="Times New Roman"/>
          <w:b w:val="false"/>
          <w:i w:val="false"/>
          <w:color w:val="000000"/>
          <w:sz w:val="28"/>
        </w:rPr>
        <w:t>
      6) результаты голосования по каждому вопросу повестки дня заседания, касающегося внесения изменений и (или) дополнений в проспект выпуска облигаций (проспект облигационной программы), частный меморандум;</w:t>
      </w:r>
    </w:p>
    <w:bookmarkEnd w:id="113"/>
    <w:bookmarkStart w:name="z131" w:id="114"/>
    <w:p>
      <w:pPr>
        <w:spacing w:after="0"/>
        <w:ind w:left="0"/>
        <w:jc w:val="both"/>
      </w:pPr>
      <w:r>
        <w:rPr>
          <w:rFonts w:ascii="Times New Roman"/>
          <w:b w:val="false"/>
          <w:i w:val="false"/>
          <w:color w:val="000000"/>
          <w:sz w:val="28"/>
        </w:rPr>
        <w:t>
      7) решение, принятое по вопросу, касающемуся внесения изменений и (или) дополнений в проспект выпуска облигаций (проспект облигационной программы), частный меморандум;</w:t>
      </w:r>
    </w:p>
    <w:bookmarkEnd w:id="114"/>
    <w:bookmarkStart w:name="z132" w:id="115"/>
    <w:p>
      <w:pPr>
        <w:spacing w:after="0"/>
        <w:ind w:left="0"/>
        <w:jc w:val="both"/>
      </w:pPr>
      <w:r>
        <w:rPr>
          <w:rFonts w:ascii="Times New Roman"/>
          <w:b w:val="false"/>
          <w:i w:val="false"/>
          <w:color w:val="000000"/>
          <w:sz w:val="28"/>
        </w:rPr>
        <w:t>
      8) фамилии, имена, отчества (при их наличии) председателя и секретаря заседания.";</w:t>
      </w:r>
    </w:p>
    <w:bookmarkEnd w:id="115"/>
    <w:bookmarkStart w:name="z133" w:id="116"/>
    <w:p>
      <w:pPr>
        <w:spacing w:after="0"/>
        <w:ind w:left="0"/>
        <w:jc w:val="both"/>
      </w:pPr>
      <w:r>
        <w:rPr>
          <w:rFonts w:ascii="Times New Roman"/>
          <w:b w:val="false"/>
          <w:i w:val="false"/>
          <w:color w:val="000000"/>
          <w:sz w:val="28"/>
        </w:rPr>
        <w:t>
      дополнить приложением в редакции согласно приложению 2 к настоящему постановлению;</w:t>
      </w:r>
    </w:p>
    <w:bookmarkEnd w:id="116"/>
    <w:bookmarkStart w:name="z134"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документов для аннулирования выпуска негосударственных облигаций и требованиях к ним, утвержденных указанным постановлением:</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36" w:id="118"/>
    <w:p>
      <w:pPr>
        <w:spacing w:after="0"/>
        <w:ind w:left="0"/>
        <w:jc w:val="both"/>
      </w:pPr>
      <w:r>
        <w:rPr>
          <w:rFonts w:ascii="Times New Roman"/>
          <w:b w:val="false"/>
          <w:i w:val="false"/>
          <w:color w:val="000000"/>
          <w:sz w:val="28"/>
        </w:rPr>
        <w:t>
      "2. Для аннулирования выпуска облигаций эмитент представляет в уполномоченный орган по регулированию, контролю и надзору финансового рынка и финансовых организаций (далее - уполномоченный орган) следующие документы на бумажном носителе:</w:t>
      </w:r>
    </w:p>
    <w:bookmarkEnd w:id="118"/>
    <w:bookmarkStart w:name="z137" w:id="119"/>
    <w:p>
      <w:pPr>
        <w:spacing w:after="0"/>
        <w:ind w:left="0"/>
        <w:jc w:val="both"/>
      </w:pPr>
      <w:r>
        <w:rPr>
          <w:rFonts w:ascii="Times New Roman"/>
          <w:b w:val="false"/>
          <w:i w:val="false"/>
          <w:color w:val="000000"/>
          <w:sz w:val="28"/>
        </w:rPr>
        <w:t>
      1) заявление об аннулировании выпуска облигаций с указанием основания для аннулирования облигаций, подписанное руководителем исполнительного органа (лицом, единолично осуществляющим функции исполнительного органа) эмитента либо лицом, уполномоченным на подписание (с представлением копии подтверждающего документа);</w:t>
      </w:r>
    </w:p>
    <w:bookmarkEnd w:id="119"/>
    <w:bookmarkStart w:name="z138" w:id="120"/>
    <w:p>
      <w:pPr>
        <w:spacing w:after="0"/>
        <w:ind w:left="0"/>
        <w:jc w:val="both"/>
      </w:pPr>
      <w:r>
        <w:rPr>
          <w:rFonts w:ascii="Times New Roman"/>
          <w:b w:val="false"/>
          <w:i w:val="false"/>
          <w:color w:val="000000"/>
          <w:sz w:val="28"/>
        </w:rPr>
        <w:t>
      2) копия решения органа эмитента, принявшего решение об аннулировании выпуска облигаций;</w:t>
      </w:r>
    </w:p>
    <w:bookmarkEnd w:id="120"/>
    <w:bookmarkStart w:name="z139" w:id="121"/>
    <w:p>
      <w:pPr>
        <w:spacing w:after="0"/>
        <w:ind w:left="0"/>
        <w:jc w:val="both"/>
      </w:pPr>
      <w:r>
        <w:rPr>
          <w:rFonts w:ascii="Times New Roman"/>
          <w:b w:val="false"/>
          <w:i w:val="false"/>
          <w:color w:val="000000"/>
          <w:sz w:val="28"/>
        </w:rPr>
        <w:t>
      3) оригиналы свидетельства о государственной регистрации выпуска облигаций (выпуска облигаций в пределах облигационной программы), проспекта выпуска облигаций (проспекта выпуска облигаций в пределах облигационной программы), изменений и (или) дополнений в проспект выпуска облигаций (проспект выпуска облигаций в пределах облигационной программы) (в случае получения их на бумажном носителе) (за исключением случая аннулирования выпуска облигаций, подлежащих частному размещению);</w:t>
      </w:r>
    </w:p>
    <w:bookmarkEnd w:id="121"/>
    <w:bookmarkStart w:name="z140" w:id="122"/>
    <w:p>
      <w:pPr>
        <w:spacing w:after="0"/>
        <w:ind w:left="0"/>
        <w:jc w:val="both"/>
      </w:pPr>
      <w:r>
        <w:rPr>
          <w:rFonts w:ascii="Times New Roman"/>
          <w:b w:val="false"/>
          <w:i w:val="false"/>
          <w:color w:val="000000"/>
          <w:sz w:val="28"/>
        </w:rPr>
        <w:t>
      4) оригиналы свидетельства о государственной регистрации выпуска облигаций (выпуска облигаций в пределах облигационной программы), изменений и (или) дополнений в частный меморандум) (в случае получения их на бумажном носителе) (в случае аннулирования выпуска облигаций, подлежащих частному размещению);</w:t>
      </w:r>
    </w:p>
    <w:bookmarkEnd w:id="122"/>
    <w:bookmarkStart w:name="z141" w:id="123"/>
    <w:p>
      <w:pPr>
        <w:spacing w:after="0"/>
        <w:ind w:left="0"/>
        <w:jc w:val="both"/>
      </w:pPr>
      <w:r>
        <w:rPr>
          <w:rFonts w:ascii="Times New Roman"/>
          <w:b w:val="false"/>
          <w:i w:val="false"/>
          <w:color w:val="000000"/>
          <w:sz w:val="28"/>
        </w:rPr>
        <w:t>
      5) уведомление центрального депозитария об отсутствии держателей облигаций на дату принятия решения органа эмитента об аннулировании выпуска облигаций (в случае, если ни одна облигация данного выпуска не была размещена или все облигации данного выпуска выкуплены эмитентом на вторичном рынке ценных бумаг);</w:t>
      </w:r>
    </w:p>
    <w:bookmarkEnd w:id="123"/>
    <w:bookmarkStart w:name="z142" w:id="124"/>
    <w:p>
      <w:pPr>
        <w:spacing w:after="0"/>
        <w:ind w:left="0"/>
        <w:jc w:val="both"/>
      </w:pPr>
      <w:r>
        <w:rPr>
          <w:rFonts w:ascii="Times New Roman"/>
          <w:b w:val="false"/>
          <w:i w:val="false"/>
          <w:color w:val="000000"/>
          <w:sz w:val="28"/>
        </w:rPr>
        <w:t>
      6) копия плана реструктуризации эмитента, утвержденного судом (в случае осуществления процедур реструктуризации финансовых организаций, а также организаций, входящих в банковский конгломерат в качестве родительской организации и не являющихся финансовой организацией);</w:t>
      </w:r>
    </w:p>
    <w:bookmarkEnd w:id="124"/>
    <w:bookmarkStart w:name="z143" w:id="125"/>
    <w:p>
      <w:pPr>
        <w:spacing w:after="0"/>
        <w:ind w:left="0"/>
        <w:jc w:val="both"/>
      </w:pPr>
      <w:r>
        <w:rPr>
          <w:rFonts w:ascii="Times New Roman"/>
          <w:b w:val="false"/>
          <w:i w:val="false"/>
          <w:color w:val="000000"/>
          <w:sz w:val="28"/>
        </w:rPr>
        <w:t>
      7) копии решения суда о принудительной ликвидации эмитента и ликвидационного баланса, утвержденного судом (в случае принудительной ликвидации эмитента).</w:t>
      </w:r>
    </w:p>
    <w:bookmarkEnd w:id="125"/>
    <w:bookmarkStart w:name="z144" w:id="126"/>
    <w:p>
      <w:pPr>
        <w:spacing w:after="0"/>
        <w:ind w:left="0"/>
        <w:jc w:val="both"/>
      </w:pPr>
      <w:r>
        <w:rPr>
          <w:rFonts w:ascii="Times New Roman"/>
          <w:b w:val="false"/>
          <w:i w:val="false"/>
          <w:color w:val="000000"/>
          <w:sz w:val="28"/>
        </w:rPr>
        <w:t>
      Для аннулирования выпуска облигаций по истечении срока их обращения эмитент представляет в уполномоченный орган документ, предусмотренный подпунктом 1) пункта 2 Перечня.".</w:t>
      </w:r>
    </w:p>
    <w:bookmarkEnd w:id="126"/>
    <w:bookmarkStart w:name="z145" w:id="127"/>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127"/>
    <w:bookmarkStart w:name="z146" w:id="128"/>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28"/>
    <w:bookmarkStart w:name="z147" w:id="129"/>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129"/>
    <w:bookmarkStart w:name="z148" w:id="13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30"/>
    <w:bookmarkStart w:name="z149" w:id="131"/>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31"/>
    <w:bookmarkStart w:name="z150" w:id="132"/>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Республики Казахстан </w:t>
            </w:r>
            <w:r>
              <w:br/>
            </w:r>
            <w:r>
              <w:rPr>
                <w:rFonts w:ascii="Times New Roman"/>
                <w:b w:val="false"/>
                <w:i/>
                <w:color w:val="000000"/>
                <w:sz w:val="20"/>
              </w:rPr>
              <w:t xml:space="preserve">по регулированию и развитию финансового рынка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52" w:id="133"/>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 xml:space="preserve">инноваций и аэрокосмической промышленности </w:t>
      </w:r>
      <w:r>
        <w:br/>
      </w:r>
      <w:r>
        <w:rPr>
          <w:rFonts w:ascii="Times New Roman"/>
          <w:b w:val="false"/>
          <w:i w:val="false"/>
          <w:color w:val="000000"/>
          <w:sz w:val="28"/>
        </w:rPr>
        <w:t>Республики Казахстан</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9 февраля 2021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государственной регистрации </w:t>
            </w:r>
            <w:r>
              <w:br/>
            </w:r>
            <w:r>
              <w:rPr>
                <w:rFonts w:ascii="Times New Roman"/>
                <w:b w:val="false"/>
                <w:i w:val="false"/>
                <w:color w:val="000000"/>
                <w:sz w:val="20"/>
              </w:rPr>
              <w:t>выпуска негосударственных</w:t>
            </w:r>
            <w:r>
              <w:br/>
            </w:r>
            <w:r>
              <w:rPr>
                <w:rFonts w:ascii="Times New Roman"/>
                <w:b w:val="false"/>
                <w:i w:val="false"/>
                <w:color w:val="000000"/>
                <w:sz w:val="20"/>
              </w:rPr>
              <w:t xml:space="preserve">облигаций (облигационной </w:t>
            </w:r>
            <w:r>
              <w:br/>
            </w:r>
            <w:r>
              <w:rPr>
                <w:rFonts w:ascii="Times New Roman"/>
                <w:b w:val="false"/>
                <w:i w:val="false"/>
                <w:color w:val="000000"/>
                <w:sz w:val="20"/>
              </w:rPr>
              <w:t xml:space="preserve">программы), регистрации </w:t>
            </w:r>
            <w:r>
              <w:br/>
            </w:r>
            <w:r>
              <w:rPr>
                <w:rFonts w:ascii="Times New Roman"/>
                <w:b w:val="false"/>
                <w:i w:val="false"/>
                <w:color w:val="000000"/>
                <w:sz w:val="20"/>
              </w:rPr>
              <w:t xml:space="preserve">изменений и (или) дополнений в </w:t>
            </w:r>
            <w:r>
              <w:br/>
            </w:r>
            <w:r>
              <w:rPr>
                <w:rFonts w:ascii="Times New Roman"/>
                <w:b w:val="false"/>
                <w:i w:val="false"/>
                <w:color w:val="000000"/>
                <w:sz w:val="20"/>
              </w:rPr>
              <w:t xml:space="preserve">проспект выпуска негосударственных </w:t>
            </w:r>
            <w:r>
              <w:br/>
            </w:r>
            <w:r>
              <w:rPr>
                <w:rFonts w:ascii="Times New Roman"/>
                <w:b w:val="false"/>
                <w:i w:val="false"/>
                <w:color w:val="000000"/>
                <w:sz w:val="20"/>
              </w:rPr>
              <w:t xml:space="preserve">облигаций (проспект </w:t>
            </w:r>
            <w:r>
              <w:br/>
            </w:r>
            <w:r>
              <w:rPr>
                <w:rFonts w:ascii="Times New Roman"/>
                <w:b w:val="false"/>
                <w:i w:val="false"/>
                <w:color w:val="000000"/>
                <w:sz w:val="20"/>
              </w:rPr>
              <w:t>облигационной программы),</w:t>
            </w:r>
            <w:r>
              <w:br/>
            </w:r>
            <w:r>
              <w:rPr>
                <w:rFonts w:ascii="Times New Roman"/>
                <w:b w:val="false"/>
                <w:i w:val="false"/>
                <w:color w:val="000000"/>
                <w:sz w:val="20"/>
              </w:rPr>
              <w:t xml:space="preserve">частный меморандум, </w:t>
            </w:r>
            <w:r>
              <w:br/>
            </w:r>
            <w:r>
              <w:rPr>
                <w:rFonts w:ascii="Times New Roman"/>
                <w:b w:val="false"/>
                <w:i w:val="false"/>
                <w:color w:val="000000"/>
                <w:sz w:val="20"/>
              </w:rPr>
              <w:t xml:space="preserve">представления и рассмотрения </w:t>
            </w:r>
            <w:r>
              <w:br/>
            </w:r>
            <w:r>
              <w:rPr>
                <w:rFonts w:ascii="Times New Roman"/>
                <w:b w:val="false"/>
                <w:i w:val="false"/>
                <w:color w:val="000000"/>
                <w:sz w:val="20"/>
              </w:rPr>
              <w:t xml:space="preserve">уведомления об итогах </w:t>
            </w:r>
            <w:r>
              <w:br/>
            </w:r>
            <w:r>
              <w:rPr>
                <w:rFonts w:ascii="Times New Roman"/>
                <w:b w:val="false"/>
                <w:i w:val="false"/>
                <w:color w:val="000000"/>
                <w:sz w:val="20"/>
              </w:rPr>
              <w:t>погашения негосударственных</w:t>
            </w:r>
            <w:r>
              <w:br/>
            </w:r>
            <w:r>
              <w:rPr>
                <w:rFonts w:ascii="Times New Roman"/>
                <w:b w:val="false"/>
                <w:i w:val="false"/>
                <w:color w:val="000000"/>
                <w:sz w:val="20"/>
              </w:rPr>
              <w:t>облигаций, аннулирования</w:t>
            </w:r>
            <w:r>
              <w:br/>
            </w:r>
            <w:r>
              <w:rPr>
                <w:rFonts w:ascii="Times New Roman"/>
                <w:b w:val="false"/>
                <w:i w:val="false"/>
                <w:color w:val="000000"/>
                <w:sz w:val="20"/>
              </w:rPr>
              <w:t>выпуска негосударственных облигаций</w:t>
            </w:r>
          </w:p>
        </w:tc>
      </w:tr>
    </w:tbl>
    <w:bookmarkStart w:name="z155" w:id="134"/>
    <w:p>
      <w:pPr>
        <w:spacing w:after="0"/>
        <w:ind w:left="0"/>
        <w:jc w:val="left"/>
      </w:pPr>
      <w:r>
        <w:rPr>
          <w:rFonts w:ascii="Times New Roman"/>
          <w:b/>
          <w:i w:val="false"/>
          <w:color w:val="000000"/>
        </w:rPr>
        <w:t xml:space="preserve"> Стандарт государственной услуги "Государственная регистрация выпуска негосударственных облигаций"</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1521"/>
        <w:gridCol w:w="10336"/>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5"/>
          <w:p>
            <w:pPr>
              <w:spacing w:after="20"/>
              <w:ind w:left="20"/>
              <w:jc w:val="both"/>
            </w:pPr>
            <w:r>
              <w:rPr>
                <w:rFonts w:ascii="Times New Roman"/>
                <w:b w:val="false"/>
                <w:i w:val="false"/>
                <w:color w:val="000000"/>
                <w:sz w:val="20"/>
              </w:rPr>
              <w:t>
При государственной регистрации:</w:t>
            </w:r>
            <w:r>
              <w:br/>
            </w:r>
            <w:r>
              <w:rPr>
                <w:rFonts w:ascii="Times New Roman"/>
                <w:b w:val="false"/>
                <w:i w:val="false"/>
                <w:color w:val="000000"/>
                <w:sz w:val="20"/>
              </w:rPr>
              <w:t>
</w:t>
            </w:r>
            <w:r>
              <w:rPr>
                <w:rFonts w:ascii="Times New Roman"/>
                <w:b w:val="false"/>
                <w:i w:val="false"/>
                <w:color w:val="000000"/>
                <w:sz w:val="20"/>
              </w:rPr>
              <w:t>выпуска негосударственных облигаций - в течение 15 (пятнадцати) рабочих дней со дня представления документов на государственную регистрацию;</w:t>
            </w:r>
            <w:r>
              <w:br/>
            </w:r>
            <w:r>
              <w:rPr>
                <w:rFonts w:ascii="Times New Roman"/>
                <w:b w:val="false"/>
                <w:i w:val="false"/>
                <w:color w:val="000000"/>
                <w:sz w:val="20"/>
              </w:rPr>
              <w:t>
</w:t>
            </w:r>
            <w:r>
              <w:rPr>
                <w:rFonts w:ascii="Times New Roman"/>
                <w:b w:val="false"/>
                <w:i w:val="false"/>
                <w:color w:val="000000"/>
                <w:sz w:val="20"/>
              </w:rPr>
              <w:t>облигационной программы - в течение 10 (десяти) рабочих дней;</w:t>
            </w:r>
            <w:r>
              <w:br/>
            </w:r>
            <w:r>
              <w:rPr>
                <w:rFonts w:ascii="Times New Roman"/>
                <w:b w:val="false"/>
                <w:i w:val="false"/>
                <w:color w:val="000000"/>
                <w:sz w:val="20"/>
              </w:rPr>
              <w:t>
</w:t>
            </w:r>
            <w:r>
              <w:rPr>
                <w:rFonts w:ascii="Times New Roman"/>
                <w:b w:val="false"/>
                <w:i w:val="false"/>
                <w:color w:val="000000"/>
                <w:sz w:val="20"/>
              </w:rPr>
              <w:t>облигационной программы и первого выпуска облигаций в пределах облигационной программы, представленные услугополучателем одновременно - в течение 10 (десяти) рабочих дней после даты представления документов на государственную регистрацию;</w:t>
            </w:r>
            <w:r>
              <w:br/>
            </w:r>
            <w:r>
              <w:rPr>
                <w:rFonts w:ascii="Times New Roman"/>
                <w:b w:val="false"/>
                <w:i w:val="false"/>
                <w:color w:val="000000"/>
                <w:sz w:val="20"/>
              </w:rPr>
              <w:t>
</w:t>
            </w:r>
            <w:r>
              <w:rPr>
                <w:rFonts w:ascii="Times New Roman"/>
                <w:b w:val="false"/>
                <w:i w:val="false"/>
                <w:color w:val="000000"/>
                <w:sz w:val="20"/>
              </w:rPr>
              <w:t>выпуска облигаций в пределах облигационной программы зарегистрированной уполномоченным органом по регулированию, контролю и надзору финансового рынка и финансовых организаций - в течение 5 (пяти) рабочих дней после даты представления документов на государственную регистрацию;</w:t>
            </w:r>
            <w:r>
              <w:br/>
            </w:r>
            <w:r>
              <w:rPr>
                <w:rFonts w:ascii="Times New Roman"/>
                <w:b w:val="false"/>
                <w:i w:val="false"/>
                <w:color w:val="000000"/>
                <w:sz w:val="20"/>
              </w:rPr>
              <w:t>
выпуска облигаций со сроком обращения не более 12 (двенадцати) месяцев - в течение 3 (трех) рабочих дней после даты получения документов на государственную регистрацию; выпуска облигаций, подлежащих частному размещению - в течение 3 (трех) рабочих дней после даты получения документов на государственную регистрацию.</w:t>
            </w:r>
          </w:p>
          <w:bookmarkEnd w:id="135"/>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6"/>
          <w:p>
            <w:pPr>
              <w:spacing w:after="20"/>
              <w:ind w:left="20"/>
              <w:jc w:val="both"/>
            </w:pPr>
            <w:r>
              <w:rPr>
                <w:rFonts w:ascii="Times New Roman"/>
                <w:b w:val="false"/>
                <w:i w:val="false"/>
                <w:color w:val="000000"/>
                <w:sz w:val="20"/>
              </w:rPr>
              <w:t>
Свидетельство о государственной регистрации выпуска негосударственных облигаций по форме согласно приложению 2 к Правилам и в электронном формате проспект выпуска облигаций в случае государственной регистрации выпуска облигаций;</w:t>
            </w:r>
            <w:r>
              <w:br/>
            </w:r>
            <w:r>
              <w:rPr>
                <w:rFonts w:ascii="Times New Roman"/>
                <w:b w:val="false"/>
                <w:i w:val="false"/>
                <w:color w:val="000000"/>
                <w:sz w:val="20"/>
              </w:rPr>
              <w:t>
</w:t>
            </w:r>
            <w:r>
              <w:rPr>
                <w:rFonts w:ascii="Times New Roman"/>
                <w:b w:val="false"/>
                <w:i w:val="false"/>
                <w:color w:val="000000"/>
                <w:sz w:val="20"/>
              </w:rPr>
              <w:t>свидетельство о государственной регистрации выпуска облигационной программы по форме согласно приложению 3 к Правилам и в электронном формате проспект выпуска облигационной программы в случае государственной регистрации облигационной программы;</w:t>
            </w:r>
            <w:r>
              <w:br/>
            </w:r>
            <w:r>
              <w:rPr>
                <w:rFonts w:ascii="Times New Roman"/>
                <w:b w:val="false"/>
                <w:i w:val="false"/>
                <w:color w:val="000000"/>
                <w:sz w:val="20"/>
              </w:rPr>
              <w:t>
</w:t>
            </w:r>
            <w:r>
              <w:rPr>
                <w:rFonts w:ascii="Times New Roman"/>
                <w:b w:val="false"/>
                <w:i w:val="false"/>
                <w:color w:val="000000"/>
                <w:sz w:val="20"/>
              </w:rPr>
              <w:t>свидетельство о государственной регистрации выпуска облигаций в пределах облигационной программы по форме согласно приложению 4 к Правилам и в электронном формате сведения проспекта выпуска облигаций в пределах облигационной программы - в случае государственной регистрации выпуска облигаций в пределах облигационной программы;</w:t>
            </w:r>
            <w:r>
              <w:br/>
            </w:r>
            <w:r>
              <w:rPr>
                <w:rFonts w:ascii="Times New Roman"/>
                <w:b w:val="false"/>
                <w:i w:val="false"/>
                <w:color w:val="000000"/>
                <w:sz w:val="20"/>
              </w:rPr>
              <w:t>
</w:t>
            </w:r>
            <w:r>
              <w:rPr>
                <w:rFonts w:ascii="Times New Roman"/>
                <w:b w:val="false"/>
                <w:i w:val="false"/>
                <w:color w:val="000000"/>
                <w:sz w:val="20"/>
              </w:rPr>
              <w:t>свидетельство о государственной регистрации выпуска негосударственных облигаций по форме согласно приложению 2 к Правилам – в случае государственной регистрации выпуска облигаций со сроком обращения не более 12 (двенадцати) месяцев;</w:t>
            </w:r>
            <w:r>
              <w:br/>
            </w:r>
            <w:r>
              <w:rPr>
                <w:rFonts w:ascii="Times New Roman"/>
                <w:b w:val="false"/>
                <w:i w:val="false"/>
                <w:color w:val="000000"/>
                <w:sz w:val="20"/>
              </w:rPr>
              <w:t>
</w:t>
            </w:r>
            <w:r>
              <w:rPr>
                <w:rFonts w:ascii="Times New Roman"/>
                <w:b w:val="false"/>
                <w:i w:val="false"/>
                <w:color w:val="000000"/>
                <w:sz w:val="20"/>
              </w:rPr>
              <w:t>свидетельство о государственной регистрации выпуска негосударственных облигаций по форме согласно приложению 2 к Правилам и в электронном формате частный меморандум в случае государственной регистрации выпуска облигаций, подлежащих частному размещению, либо мотивированный ответ об отказе в оказании государственной услуги по основаниям, предусмотренным пунктом 9 настоящего стандарта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электронная.</w:t>
            </w:r>
          </w:p>
          <w:bookmarkEnd w:id="136"/>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7"/>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прием заявлений и направление результатов оказания государственной услуги осуществляется следующим рабочим днем).</w:t>
            </w:r>
            <w:r>
              <w:br/>
            </w:r>
            <w:r>
              <w:rPr>
                <w:rFonts w:ascii="Times New Roman"/>
                <w:b w:val="false"/>
                <w:i w:val="false"/>
                <w:color w:val="000000"/>
                <w:sz w:val="20"/>
              </w:rPr>
              <w:t>
2) уполномоченного органа – с понедельника по пятницу с 9.00 до 18.30 часов с перерывом на обед с 13.00 до 14.30 часов, кроме выходных и праздничных дней, в соответствии с Кодексом.</w:t>
            </w:r>
          </w:p>
          <w:bookmarkEnd w:id="137"/>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8"/>
          <w:p>
            <w:pPr>
              <w:spacing w:after="20"/>
              <w:ind w:left="20"/>
              <w:jc w:val="both"/>
            </w:pPr>
            <w:r>
              <w:rPr>
                <w:rFonts w:ascii="Times New Roman"/>
                <w:b w:val="false"/>
                <w:i w:val="false"/>
                <w:color w:val="000000"/>
                <w:sz w:val="20"/>
              </w:rPr>
              <w:t>
1) электронное заявление, составленное в произвольной форме с согласием на использование сведений, составляющих охраняемую законом тайну, содержащихся в информационных системах, удостоверенное электронной цифровой подписью уполномоченного лица услугополучателя;</w:t>
            </w:r>
            <w:r>
              <w:br/>
            </w:r>
            <w:r>
              <w:rPr>
                <w:rFonts w:ascii="Times New Roman"/>
                <w:b w:val="false"/>
                <w:i w:val="false"/>
                <w:color w:val="000000"/>
                <w:sz w:val="20"/>
              </w:rPr>
              <w:t>
</w:t>
            </w:r>
            <w:r>
              <w:rPr>
                <w:rFonts w:ascii="Times New Roman"/>
                <w:b w:val="false"/>
                <w:i w:val="false"/>
                <w:color w:val="000000"/>
                <w:sz w:val="20"/>
              </w:rPr>
              <w:t>2) электронная копия решения органа услугополучателя о выпуске негосударственных облигаций, содержащего сведения о порядке выпуска, размещения, обращения и погашения облигаций, использования средств, полученных услугополучателем в результате размещения облигаций, объеме выпуска, количестве и виде облигаций, номинальной стоимости облигаций, правах держателей облигаций, либо копию решения органа услугополучателя о выпуске облигационной программы, содержащего сведения об объеме выпуска облигационной программы;</w:t>
            </w:r>
            <w:r>
              <w:br/>
            </w:r>
            <w:r>
              <w:rPr>
                <w:rFonts w:ascii="Times New Roman"/>
                <w:b w:val="false"/>
                <w:i w:val="false"/>
                <w:color w:val="000000"/>
                <w:sz w:val="20"/>
              </w:rPr>
              <w:t>
</w:t>
            </w:r>
            <w:r>
              <w:rPr>
                <w:rFonts w:ascii="Times New Roman"/>
                <w:b w:val="false"/>
                <w:i w:val="false"/>
                <w:color w:val="000000"/>
                <w:sz w:val="20"/>
              </w:rPr>
              <w:t>3) электронная копия проспекта выпуска негосударственных облигаций (проспекта облигационной программы) (за исключением случая выпуска облигаций, подлежащих частному размещению);</w:t>
            </w:r>
            <w:r>
              <w:br/>
            </w:r>
            <w:r>
              <w:rPr>
                <w:rFonts w:ascii="Times New Roman"/>
                <w:b w:val="false"/>
                <w:i w:val="false"/>
                <w:color w:val="000000"/>
                <w:sz w:val="20"/>
              </w:rPr>
              <w:t>
</w:t>
            </w:r>
            <w:r>
              <w:rPr>
                <w:rFonts w:ascii="Times New Roman"/>
                <w:b w:val="false"/>
                <w:i w:val="false"/>
                <w:color w:val="000000"/>
                <w:sz w:val="20"/>
              </w:rPr>
              <w:t xml:space="preserve">4) электронная копия частного меморандума (в случае выпуска облигаций, подлежащих частному размещению); </w:t>
            </w:r>
            <w:r>
              <w:br/>
            </w:r>
            <w:r>
              <w:rPr>
                <w:rFonts w:ascii="Times New Roman"/>
                <w:b w:val="false"/>
                <w:i w:val="false"/>
                <w:color w:val="000000"/>
                <w:sz w:val="20"/>
              </w:rPr>
              <w:t>
</w:t>
            </w:r>
            <w:r>
              <w:rPr>
                <w:rFonts w:ascii="Times New Roman"/>
                <w:b w:val="false"/>
                <w:i w:val="false"/>
                <w:color w:val="000000"/>
                <w:sz w:val="20"/>
              </w:rPr>
              <w:t>5) электронная копия устава услугополучателя (при наличии);</w:t>
            </w:r>
            <w:r>
              <w:br/>
            </w:r>
            <w:r>
              <w:rPr>
                <w:rFonts w:ascii="Times New Roman"/>
                <w:b w:val="false"/>
                <w:i w:val="false"/>
                <w:color w:val="000000"/>
                <w:sz w:val="20"/>
              </w:rPr>
              <w:t>
</w:t>
            </w:r>
            <w:r>
              <w:rPr>
                <w:rFonts w:ascii="Times New Roman"/>
                <w:b w:val="false"/>
                <w:i w:val="false"/>
                <w:color w:val="000000"/>
                <w:sz w:val="20"/>
              </w:rPr>
              <w:t>6) в случае выпуска инфраструктурных, а также негосударственных облигаций, обеспеченных гарантией банка, электронные копии документов, подтверждающих наличие обеспечения исполнения обязательств услугополучателя;</w:t>
            </w:r>
            <w:r>
              <w:br/>
            </w:r>
            <w:r>
              <w:rPr>
                <w:rFonts w:ascii="Times New Roman"/>
                <w:b w:val="false"/>
                <w:i w:val="false"/>
                <w:color w:val="000000"/>
                <w:sz w:val="20"/>
              </w:rPr>
              <w:t>
</w:t>
            </w:r>
            <w:r>
              <w:rPr>
                <w:rFonts w:ascii="Times New Roman"/>
                <w:b w:val="false"/>
                <w:i w:val="false"/>
                <w:color w:val="000000"/>
                <w:sz w:val="20"/>
              </w:rPr>
              <w:t>7) в случае, если проспектом выпуска негосударственных облигаций эмитента предусматривается обращение данных облигаций в торговой системе фондовой биржи, электронная копия заключения фондовой биржи о соответствии услугополучателя и выпускаемых им негосударственных облигаций требованиям к включению и нахождению негосударственных облигаций услугополучателя в списке фондовой биржи, а также электронную копию рекомендаций листинговой комиссии фондовой биржи по включению в проспект выпуска ценных бумаг услугополучателя дополнительных ограничений, необходимых для обеспечения защиты прав и интересов инвесторов (за исключением случая выпуска облигаций, подлежащих частному размещению);</w:t>
            </w:r>
            <w:r>
              <w:br/>
            </w:r>
            <w:r>
              <w:rPr>
                <w:rFonts w:ascii="Times New Roman"/>
                <w:b w:val="false"/>
                <w:i w:val="false"/>
                <w:color w:val="000000"/>
                <w:sz w:val="20"/>
              </w:rPr>
              <w:t>
</w:t>
            </w:r>
            <w:r>
              <w:rPr>
                <w:rFonts w:ascii="Times New Roman"/>
                <w:b w:val="false"/>
                <w:i w:val="false"/>
                <w:color w:val="000000"/>
                <w:sz w:val="20"/>
              </w:rPr>
              <w:t xml:space="preserve">8) электронная копия договора, заключенного с представителем держателей облигаций (в случае, если обязанность заключения договора с представителем держателей облигаций предусмотрена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2 июля 2003 года "О рынке ценных бумаг" (далее – Закон о рынке ценных бумаг) и (или) его заключение инициировано услугополучателем);</w:t>
            </w:r>
            <w:r>
              <w:br/>
            </w:r>
            <w:r>
              <w:rPr>
                <w:rFonts w:ascii="Times New Roman"/>
                <w:b w:val="false"/>
                <w:i w:val="false"/>
                <w:color w:val="000000"/>
                <w:sz w:val="20"/>
              </w:rPr>
              <w:t>
</w:t>
            </w:r>
            <w:r>
              <w:rPr>
                <w:rFonts w:ascii="Times New Roman"/>
                <w:b w:val="false"/>
                <w:i w:val="false"/>
                <w:color w:val="000000"/>
                <w:sz w:val="20"/>
              </w:rPr>
              <w:t>9) электронная копия договора, заключенного с организацией, оказывающей консультационные услуги по вопросам включения и нахождения эмиссионных ценных бумаг в официальном списке фондовой биржи, для услугополучателей, планирующих размещение облигаций на организованном рынке (в случае, если обязанность заключения договора с такой организацией предусмотрена требованиями Закона о рынке ценных бумаг) (за исключением случая выпуска облигаций, подлежащих частному размещению);</w:t>
            </w:r>
            <w:r>
              <w:br/>
            </w:r>
            <w:r>
              <w:rPr>
                <w:rFonts w:ascii="Times New Roman"/>
                <w:b w:val="false"/>
                <w:i w:val="false"/>
                <w:color w:val="000000"/>
                <w:sz w:val="20"/>
              </w:rPr>
              <w:t>
</w:t>
            </w:r>
            <w:r>
              <w:rPr>
                <w:rFonts w:ascii="Times New Roman"/>
                <w:b w:val="false"/>
                <w:i w:val="false"/>
                <w:color w:val="000000"/>
                <w:sz w:val="20"/>
              </w:rPr>
              <w:t>10) электронная копия порядка распределения дохода услугополучателя между его участниками для услугополучателей, созданных в организационно-правовой форме товарищества с ограниченной ответственностью;</w:t>
            </w:r>
            <w:r>
              <w:br/>
            </w:r>
            <w:r>
              <w:rPr>
                <w:rFonts w:ascii="Times New Roman"/>
                <w:b w:val="false"/>
                <w:i w:val="false"/>
                <w:color w:val="000000"/>
                <w:sz w:val="20"/>
              </w:rPr>
              <w:t>
</w:t>
            </w:r>
            <w:r>
              <w:rPr>
                <w:rFonts w:ascii="Times New Roman"/>
                <w:b w:val="false"/>
                <w:i w:val="false"/>
                <w:color w:val="000000"/>
                <w:sz w:val="20"/>
              </w:rPr>
              <w:t>11) электронные копии годовой финансовой отчетности услугополучателя за два последних финансовых года, подтвержденной аудиторскими отчетами, а также электронные копии аудиторских отчетов (за исключением вновь созданных услугополучателей) (за исключением случая выпуска облигаций, подлежащих частному размещению);</w:t>
            </w:r>
            <w:r>
              <w:br/>
            </w:r>
            <w:r>
              <w:rPr>
                <w:rFonts w:ascii="Times New Roman"/>
                <w:b w:val="false"/>
                <w:i w:val="false"/>
                <w:color w:val="000000"/>
                <w:sz w:val="20"/>
              </w:rPr>
              <w:t>
</w:t>
            </w:r>
            <w:r>
              <w:rPr>
                <w:rFonts w:ascii="Times New Roman"/>
                <w:b w:val="false"/>
                <w:i w:val="false"/>
                <w:color w:val="000000"/>
                <w:sz w:val="20"/>
              </w:rPr>
              <w:t>12) электронная копия финансовой отчетности услугополучателя по состоянию на конец последнего квартала перед подачей документов на государственную регистрацию выпуска негосударственных эмиссионных ценных бумаг либо на конец предпоследнего квартала в случае представления документов на государственную регистрацию выпуска негосударственных эмиссионных ценных бумаг до 25 числа месяца, следующего за последним кварталом перед подачей. В случае отсутствия аудиторского отчета финансовой отчетности за завершенный финансовый год в период с 1 января по 1 июня текущего года услугополучатель представляет услугодателю электронную копию финансовой отчетности за два года, предшествующих последнему завершенному году, и электронную копию аудиторского отчета финансовой отчетности за указанный период. Аудиторский отчет и финансовая отчетность за завершенный финансовый год представляются услугополучателем в течение месяца с даты утверждения годовой финансовой отчетности в порядке, установленном законодательством Республики Казахстан (за исключением случая выпуска облигаций, подлежащих частному размещению).</w:t>
            </w:r>
            <w:r>
              <w:br/>
            </w:r>
            <w:r>
              <w:rPr>
                <w:rFonts w:ascii="Times New Roman"/>
                <w:b w:val="false"/>
                <w:i w:val="false"/>
                <w:color w:val="000000"/>
                <w:sz w:val="20"/>
              </w:rPr>
              <w:t>
</w:t>
            </w:r>
            <w:r>
              <w:rPr>
                <w:rFonts w:ascii="Times New Roman"/>
                <w:b w:val="false"/>
                <w:i w:val="false"/>
                <w:color w:val="000000"/>
                <w:sz w:val="20"/>
              </w:rPr>
              <w:t>Документы, указанные в подпунктах 5), 11) и 12) настоящего пункта не представляются услугополучателем, в случае, если данные документы были размещены на интернет-ресурсе депозитария финансовой отчетности до даты представления документов для государственной регистрации выпуска облигаций (облигационной программы).</w:t>
            </w:r>
            <w:r>
              <w:br/>
            </w:r>
            <w:r>
              <w:rPr>
                <w:rFonts w:ascii="Times New Roman"/>
                <w:b w:val="false"/>
                <w:i w:val="false"/>
                <w:color w:val="000000"/>
                <w:sz w:val="20"/>
              </w:rPr>
              <w:t>
</w:t>
            </w:r>
            <w:r>
              <w:rPr>
                <w:rFonts w:ascii="Times New Roman"/>
                <w:b w:val="false"/>
                <w:i w:val="false"/>
                <w:color w:val="000000"/>
                <w:sz w:val="20"/>
              </w:rPr>
              <w:t>Для государственной регистрации выпуска негосударственных облигаций (облигационной программы) услугополучатель-нерезидент Республики Казахстан кроме документов, указанных в части первой настоящего пункта, обязан представить дополнительно следующие документы:</w:t>
            </w:r>
            <w:r>
              <w:br/>
            </w:r>
            <w:r>
              <w:rPr>
                <w:rFonts w:ascii="Times New Roman"/>
                <w:b w:val="false"/>
                <w:i w:val="false"/>
                <w:color w:val="000000"/>
                <w:sz w:val="20"/>
              </w:rPr>
              <w:t>
</w:t>
            </w:r>
            <w:r>
              <w:rPr>
                <w:rFonts w:ascii="Times New Roman"/>
                <w:b w:val="false"/>
                <w:i w:val="false"/>
                <w:color w:val="000000"/>
                <w:sz w:val="20"/>
              </w:rPr>
              <w:t>1) электронная копия документа, подтверждающего регистрацию услугополучателя-нерезидента Республики Казахстан в качестве юридического лица в соответствии с законодательством государства места нахождения услугополучателя-нерезидента Республики Казахстан, с приложением перевода на казахский и русский языки, верность которого засвидетельствована нотариусом;</w:t>
            </w:r>
            <w:r>
              <w:br/>
            </w:r>
            <w:r>
              <w:rPr>
                <w:rFonts w:ascii="Times New Roman"/>
                <w:b w:val="false"/>
                <w:i w:val="false"/>
                <w:color w:val="000000"/>
                <w:sz w:val="20"/>
              </w:rPr>
              <w:t>
</w:t>
            </w:r>
            <w:r>
              <w:rPr>
                <w:rFonts w:ascii="Times New Roman"/>
                <w:b w:val="false"/>
                <w:i w:val="false"/>
                <w:color w:val="000000"/>
                <w:sz w:val="20"/>
              </w:rPr>
              <w:t>2) электронные копии учредительных документов услугополучателя-нерезидента Республики Казахстан с приложением переводов на казахский и русский языки, верность которых засвидетельствована нотариусом;</w:t>
            </w:r>
            <w:r>
              <w:br/>
            </w:r>
            <w:r>
              <w:rPr>
                <w:rFonts w:ascii="Times New Roman"/>
                <w:b w:val="false"/>
                <w:i w:val="false"/>
                <w:color w:val="000000"/>
                <w:sz w:val="20"/>
              </w:rPr>
              <w:t>
</w:t>
            </w:r>
            <w:r>
              <w:rPr>
                <w:rFonts w:ascii="Times New Roman"/>
                <w:b w:val="false"/>
                <w:i w:val="false"/>
                <w:color w:val="000000"/>
                <w:sz w:val="20"/>
              </w:rPr>
              <w:t>3) электронная копия письма уполномоченного органа по регулированию, контролю и надзору финансового рынка иностранного государства о соблюдении услугополучателем-нерезидентом Республики Казахстан пруденциальных нормативов и иных установленных уполномоченным органом нерезидента норм и лимитов в период за три месяца до даты подачи заявления на государственную регистрацию выпуска облигаций (облигационной программы) (если услугополучатель-нерезидент Республики Казахстан является финансовой организацией).</w:t>
            </w:r>
            <w:r>
              <w:br/>
            </w:r>
            <w:r>
              <w:rPr>
                <w:rFonts w:ascii="Times New Roman"/>
                <w:b w:val="false"/>
                <w:i w:val="false"/>
                <w:color w:val="000000"/>
                <w:sz w:val="20"/>
              </w:rPr>
              <w:t>
</w:t>
            </w:r>
            <w:r>
              <w:rPr>
                <w:rFonts w:ascii="Times New Roman"/>
                <w:b w:val="false"/>
                <w:i w:val="false"/>
                <w:color w:val="000000"/>
                <w:sz w:val="20"/>
              </w:rPr>
              <w:t>В случае проведения услугополучателем реструктуризации в соответствии с решением суда о проведении реструктуризации, для государственной регистрации выпуска облигаций (облигационной программы) услугополучатель помимо документов, указанных в части первой настоящего пункта, представляет электронную копию плана реструктуризации, утвержденного судом.</w:t>
            </w:r>
            <w:r>
              <w:br/>
            </w:r>
            <w:r>
              <w:rPr>
                <w:rFonts w:ascii="Times New Roman"/>
                <w:b w:val="false"/>
                <w:i w:val="false"/>
                <w:color w:val="000000"/>
                <w:sz w:val="20"/>
              </w:rPr>
              <w:t>
Сведения о государственной регистрации (перерегистрации) юридического лица уполномоченный орган получает из соответствующих государственных информационных систем через шлюз "электронного правительства".</w:t>
            </w:r>
          </w:p>
          <w:bookmarkEnd w:id="138"/>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9"/>
          <w:p>
            <w:pPr>
              <w:spacing w:after="20"/>
              <w:ind w:left="20"/>
              <w:jc w:val="both"/>
            </w:pPr>
            <w:r>
              <w:rPr>
                <w:rFonts w:ascii="Times New Roman"/>
                <w:b w:val="false"/>
                <w:i w:val="false"/>
                <w:color w:val="000000"/>
                <w:sz w:val="20"/>
              </w:rPr>
              <w:t>
Нарушение услугополучателем условий и порядка представления документов на государственную регистрацию выпуска негосударственных облигаций и выявления в процессе рассмотрения документов их несоответствия требованиям, установленным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Помимо указанного основания услугодатель вправе отказать услугополучателю в государственной регистрации выпуска негосударственных облигаций в пределах облигационной программы в случае, если:</w:t>
            </w:r>
            <w:r>
              <w:br/>
            </w:r>
            <w:r>
              <w:rPr>
                <w:rFonts w:ascii="Times New Roman"/>
                <w:b w:val="false"/>
                <w:i w:val="false"/>
                <w:color w:val="000000"/>
                <w:sz w:val="20"/>
              </w:rPr>
              <w:t>
</w:t>
            </w:r>
            <w:r>
              <w:rPr>
                <w:rFonts w:ascii="Times New Roman"/>
                <w:b w:val="false"/>
                <w:i w:val="false"/>
                <w:color w:val="000000"/>
                <w:sz w:val="20"/>
              </w:rPr>
              <w:t>1) произведен делистинг выпуска негосударственных облигаций, осуществленного в пределах данной облигационной программы, за исключением добровольного делистинга по инициативе услугопоучателя;</w:t>
            </w:r>
            <w:r>
              <w:br/>
            </w:r>
            <w:r>
              <w:rPr>
                <w:rFonts w:ascii="Times New Roman"/>
                <w:b w:val="false"/>
                <w:i w:val="false"/>
                <w:color w:val="000000"/>
                <w:sz w:val="20"/>
              </w:rPr>
              <w:t>
</w:t>
            </w:r>
            <w:r>
              <w:rPr>
                <w:rFonts w:ascii="Times New Roman"/>
                <w:b w:val="false"/>
                <w:i w:val="false"/>
                <w:color w:val="000000"/>
                <w:sz w:val="20"/>
              </w:rPr>
              <w:t>2) в результате государственной регистрации выпуска негосударственных облигаций в пределах облигационной программы общая сумма выпусков негосударственных облигаций, находящихся в обращении, превысит зарегистрированный объем такой облигационной программы;</w:t>
            </w:r>
            <w:r>
              <w:br/>
            </w:r>
            <w:r>
              <w:rPr>
                <w:rFonts w:ascii="Times New Roman"/>
                <w:b w:val="false"/>
                <w:i w:val="false"/>
                <w:color w:val="000000"/>
                <w:sz w:val="20"/>
              </w:rPr>
              <w:t>
</w:t>
            </w:r>
            <w:r>
              <w:rPr>
                <w:rFonts w:ascii="Times New Roman"/>
                <w:b w:val="false"/>
                <w:i w:val="false"/>
                <w:color w:val="000000"/>
                <w:sz w:val="20"/>
              </w:rPr>
              <w:t>3) на дату представления документов для государственной регистрации выпуска негосударственных облигаций в пределах облигационной программы услугополучатель не имеет выпущенных им долговых ценных бумаг, находящихся в списке фондовой биржи, и не соответствует требованиям, установленным пунктом 1 статьи 15 Закона о рынке ценных бумаг.</w:t>
            </w:r>
            <w:r>
              <w:br/>
            </w:r>
            <w:r>
              <w:rPr>
                <w:rFonts w:ascii="Times New Roman"/>
                <w:b w:val="false"/>
                <w:i w:val="false"/>
                <w:color w:val="000000"/>
                <w:sz w:val="20"/>
              </w:rPr>
              <w:t>
Действие части второй настоящего пункта не распространяется на финансовую организацию или организацию, входящую в банковский конгломерат в качестве родительской организации и не являющуюся финансовой организацией, при проведении ею реструктуризации в случаях, предусмотренных законами Республики Казахстан.</w:t>
            </w:r>
          </w:p>
          <w:bookmarkEnd w:id="139"/>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10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0"/>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В случае обнаружения сбоя либо технических неполадок на портале необходимо обратиться в Единый контакт-центр.</w:t>
            </w:r>
            <w:r>
              <w:br/>
            </w:r>
            <w:r>
              <w:rPr>
                <w:rFonts w:ascii="Times New Roman"/>
                <w:b w:val="false"/>
                <w:i w:val="false"/>
                <w:color w:val="000000"/>
                <w:sz w:val="20"/>
              </w:rPr>
              <w:t>
Единый контакт-центр: 8-800-080-7777 или 1414.</w:t>
            </w:r>
          </w:p>
          <w:bookmarkEnd w:id="14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Требованиям к </w:t>
            </w:r>
            <w:r>
              <w:br/>
            </w:r>
            <w:r>
              <w:rPr>
                <w:rFonts w:ascii="Times New Roman"/>
                <w:b w:val="false"/>
                <w:i w:val="false"/>
                <w:color w:val="000000"/>
                <w:sz w:val="20"/>
              </w:rPr>
              <w:t xml:space="preserve">документам для государственной регистрации </w:t>
            </w:r>
            <w:r>
              <w:br/>
            </w:r>
            <w:r>
              <w:rPr>
                <w:rFonts w:ascii="Times New Roman"/>
                <w:b w:val="false"/>
                <w:i w:val="false"/>
                <w:color w:val="000000"/>
                <w:sz w:val="20"/>
              </w:rPr>
              <w:t>выпуска негосударственных облигаций</w:t>
            </w:r>
            <w:r>
              <w:br/>
            </w:r>
            <w:r>
              <w:rPr>
                <w:rFonts w:ascii="Times New Roman"/>
                <w:b w:val="false"/>
                <w:i w:val="false"/>
                <w:color w:val="000000"/>
                <w:sz w:val="20"/>
              </w:rPr>
              <w:t>(облигационной программы),</w:t>
            </w:r>
            <w:r>
              <w:br/>
            </w:r>
            <w:r>
              <w:rPr>
                <w:rFonts w:ascii="Times New Roman"/>
                <w:b w:val="false"/>
                <w:i w:val="false"/>
                <w:color w:val="000000"/>
                <w:sz w:val="20"/>
              </w:rPr>
              <w:t xml:space="preserve">регистрации изменений и (или) </w:t>
            </w:r>
            <w:r>
              <w:br/>
            </w:r>
            <w:r>
              <w:rPr>
                <w:rFonts w:ascii="Times New Roman"/>
                <w:b w:val="false"/>
                <w:i w:val="false"/>
                <w:color w:val="000000"/>
                <w:sz w:val="20"/>
              </w:rPr>
              <w:t xml:space="preserve">дополнений в проспект выпуска </w:t>
            </w:r>
            <w:r>
              <w:br/>
            </w:r>
            <w:r>
              <w:rPr>
                <w:rFonts w:ascii="Times New Roman"/>
                <w:b w:val="false"/>
                <w:i w:val="false"/>
                <w:color w:val="000000"/>
                <w:sz w:val="20"/>
              </w:rPr>
              <w:t xml:space="preserve">негосударственных облигаций </w:t>
            </w:r>
            <w:r>
              <w:br/>
            </w:r>
            <w:r>
              <w:rPr>
                <w:rFonts w:ascii="Times New Roman"/>
                <w:b w:val="false"/>
                <w:i w:val="false"/>
                <w:color w:val="000000"/>
                <w:sz w:val="20"/>
              </w:rPr>
              <w:t xml:space="preserve">(проспект облигационной программы), </w:t>
            </w:r>
            <w:r>
              <w:br/>
            </w:r>
            <w:r>
              <w:rPr>
                <w:rFonts w:ascii="Times New Roman"/>
                <w:b w:val="false"/>
                <w:i w:val="false"/>
                <w:color w:val="000000"/>
                <w:sz w:val="20"/>
              </w:rPr>
              <w:t xml:space="preserve">частный меморандум, рассмотрения </w:t>
            </w:r>
            <w:r>
              <w:br/>
            </w:r>
            <w:r>
              <w:rPr>
                <w:rFonts w:ascii="Times New Roman"/>
                <w:b w:val="false"/>
                <w:i w:val="false"/>
                <w:color w:val="000000"/>
                <w:sz w:val="20"/>
              </w:rPr>
              <w:t xml:space="preserve">уведомления об итогах погашения </w:t>
            </w:r>
            <w:r>
              <w:br/>
            </w:r>
            <w:r>
              <w:rPr>
                <w:rFonts w:ascii="Times New Roman"/>
                <w:b w:val="false"/>
                <w:i w:val="false"/>
                <w:color w:val="000000"/>
                <w:sz w:val="20"/>
              </w:rPr>
              <w:t>негосударственных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облигаций</w:t>
            </w:r>
          </w:p>
        </w:tc>
      </w:tr>
    </w:tbl>
    <w:bookmarkStart w:name="z196" w:id="141"/>
    <w:p>
      <w:pPr>
        <w:spacing w:after="0"/>
        <w:ind w:left="0"/>
        <w:jc w:val="left"/>
      </w:pPr>
      <w:r>
        <w:rPr>
          <w:rFonts w:ascii="Times New Roman"/>
          <w:b/>
          <w:i w:val="false"/>
          <w:color w:val="000000"/>
        </w:rPr>
        <w:t xml:space="preserve"> Структура частного меморандума</w:t>
      </w:r>
    </w:p>
    <w:bookmarkEnd w:id="141"/>
    <w:bookmarkStart w:name="z197" w:id="142"/>
    <w:p>
      <w:pPr>
        <w:spacing w:after="0"/>
        <w:ind w:left="0"/>
        <w:jc w:val="left"/>
      </w:pPr>
      <w:r>
        <w:rPr>
          <w:rFonts w:ascii="Times New Roman"/>
          <w:b/>
          <w:i w:val="false"/>
          <w:color w:val="000000"/>
        </w:rPr>
        <w:t xml:space="preserve"> Наименование документа: "Частный меморандум"</w:t>
      </w:r>
    </w:p>
    <w:bookmarkEnd w:id="142"/>
    <w:bookmarkStart w:name="z198" w:id="143"/>
    <w:p>
      <w:pPr>
        <w:spacing w:after="0"/>
        <w:ind w:left="0"/>
        <w:jc w:val="both"/>
      </w:pPr>
      <w:r>
        <w:rPr>
          <w:rFonts w:ascii="Times New Roman"/>
          <w:b w:val="false"/>
          <w:i w:val="false"/>
          <w:color w:val="000000"/>
          <w:sz w:val="28"/>
        </w:rPr>
        <w:t>
      Запись: "Государственная регистрация выпуска негосударственных облигаций уполномоченным органом не означает предоставление каких-либо рекомендаций инвесторам относительно приобретения негосударственных облигаций, описанных в частном меморандуме, и не подтверждает достоверность информации, содержащейся в данном документе.</w:t>
      </w:r>
    </w:p>
    <w:bookmarkEnd w:id="143"/>
    <w:bookmarkStart w:name="z199" w:id="144"/>
    <w:p>
      <w:pPr>
        <w:spacing w:after="0"/>
        <w:ind w:left="0"/>
        <w:jc w:val="both"/>
      </w:pPr>
      <w:r>
        <w:rPr>
          <w:rFonts w:ascii="Times New Roman"/>
          <w:b w:val="false"/>
          <w:i w:val="false"/>
          <w:color w:val="000000"/>
          <w:sz w:val="28"/>
        </w:rPr>
        <w:t>
      Должностные лица эмитента подтверждают, что вся информация, представленная в нем, является достоверной и не вводящей в заблуждение инвесторов относительно эмитента и его размещаемых негосударственных облигаций.</w:t>
      </w:r>
    </w:p>
    <w:bookmarkEnd w:id="144"/>
    <w:bookmarkStart w:name="z200" w:id="145"/>
    <w:p>
      <w:pPr>
        <w:spacing w:after="0"/>
        <w:ind w:left="0"/>
        <w:jc w:val="both"/>
      </w:pPr>
      <w:r>
        <w:rPr>
          <w:rFonts w:ascii="Times New Roman"/>
          <w:b w:val="false"/>
          <w:i w:val="false"/>
          <w:color w:val="000000"/>
          <w:sz w:val="28"/>
        </w:rPr>
        <w:t>
      В период обращения негосударственных облигаций эмитент обеспечивает раскрытие информации на рынке ценных бумаг на интернет-ресурсе депозитария финансовой отчетности в соответствии с требованиями законодательства Республики Казахстан о рынке ценных бумаг.".</w:t>
      </w:r>
    </w:p>
    <w:bookmarkEnd w:id="145"/>
    <w:bookmarkStart w:name="z201" w:id="146"/>
    <w:p>
      <w:pPr>
        <w:spacing w:after="0"/>
        <w:ind w:left="0"/>
        <w:jc w:val="both"/>
      </w:pPr>
      <w:r>
        <w:rPr>
          <w:rFonts w:ascii="Times New Roman"/>
          <w:b w:val="false"/>
          <w:i w:val="false"/>
          <w:color w:val="000000"/>
          <w:sz w:val="28"/>
        </w:rPr>
        <w:t>
      1. Полное и сокращенное наименование эмитента на казахском, русском и английском (при наличии) языках;</w:t>
      </w:r>
    </w:p>
    <w:bookmarkEnd w:id="146"/>
    <w:bookmarkStart w:name="z202" w:id="147"/>
    <w:p>
      <w:pPr>
        <w:spacing w:after="0"/>
        <w:ind w:left="0"/>
        <w:jc w:val="both"/>
      </w:pPr>
      <w:r>
        <w:rPr>
          <w:rFonts w:ascii="Times New Roman"/>
          <w:b w:val="false"/>
          <w:i w:val="false"/>
          <w:color w:val="000000"/>
          <w:sz w:val="28"/>
        </w:rPr>
        <w:t>
      2. Бизнес-идентификационный номер эмитента;</w:t>
      </w:r>
    </w:p>
    <w:bookmarkEnd w:id="147"/>
    <w:bookmarkStart w:name="z203" w:id="148"/>
    <w:p>
      <w:pPr>
        <w:spacing w:after="0"/>
        <w:ind w:left="0"/>
        <w:jc w:val="both"/>
      </w:pPr>
      <w:r>
        <w:rPr>
          <w:rFonts w:ascii="Times New Roman"/>
          <w:b w:val="false"/>
          <w:i w:val="false"/>
          <w:color w:val="000000"/>
          <w:sz w:val="28"/>
        </w:rPr>
        <w:t>
      3. Сведения о выпуске облигаций:</w:t>
      </w:r>
    </w:p>
    <w:bookmarkEnd w:id="148"/>
    <w:bookmarkStart w:name="z204" w:id="149"/>
    <w:p>
      <w:pPr>
        <w:spacing w:after="0"/>
        <w:ind w:left="0"/>
        <w:jc w:val="both"/>
      </w:pPr>
      <w:r>
        <w:rPr>
          <w:rFonts w:ascii="Times New Roman"/>
          <w:b w:val="false"/>
          <w:i w:val="false"/>
          <w:color w:val="000000"/>
          <w:sz w:val="28"/>
        </w:rPr>
        <w:t>
      1) вид облигаций;</w:t>
      </w:r>
    </w:p>
    <w:bookmarkEnd w:id="149"/>
    <w:bookmarkStart w:name="z205" w:id="150"/>
    <w:p>
      <w:pPr>
        <w:spacing w:after="0"/>
        <w:ind w:left="0"/>
        <w:jc w:val="both"/>
      </w:pPr>
      <w:r>
        <w:rPr>
          <w:rFonts w:ascii="Times New Roman"/>
          <w:b w:val="false"/>
          <w:i w:val="false"/>
          <w:color w:val="000000"/>
          <w:sz w:val="28"/>
        </w:rPr>
        <w:t>
      2) номинальная стоимость одной облигации (если номинальная стоимость одной облигации является индексированной величиной, то дополнительно указывается порядок расчета номинальной стоимости одной облигации);</w:t>
      </w:r>
    </w:p>
    <w:bookmarkEnd w:id="150"/>
    <w:bookmarkStart w:name="z206" w:id="151"/>
    <w:p>
      <w:pPr>
        <w:spacing w:after="0"/>
        <w:ind w:left="0"/>
        <w:jc w:val="both"/>
      </w:pPr>
      <w:r>
        <w:rPr>
          <w:rFonts w:ascii="Times New Roman"/>
          <w:b w:val="false"/>
          <w:i w:val="false"/>
          <w:color w:val="000000"/>
          <w:sz w:val="28"/>
        </w:rPr>
        <w:t>
      3) количество облигаций;</w:t>
      </w:r>
    </w:p>
    <w:bookmarkEnd w:id="151"/>
    <w:bookmarkStart w:name="z207" w:id="152"/>
    <w:p>
      <w:pPr>
        <w:spacing w:after="0"/>
        <w:ind w:left="0"/>
        <w:jc w:val="both"/>
      </w:pPr>
      <w:r>
        <w:rPr>
          <w:rFonts w:ascii="Times New Roman"/>
          <w:b w:val="false"/>
          <w:i w:val="false"/>
          <w:color w:val="000000"/>
          <w:sz w:val="28"/>
        </w:rPr>
        <w:t>
      4) общий объем выпуска облигаций;</w:t>
      </w:r>
    </w:p>
    <w:bookmarkEnd w:id="152"/>
    <w:bookmarkStart w:name="z208" w:id="153"/>
    <w:p>
      <w:pPr>
        <w:spacing w:after="0"/>
        <w:ind w:left="0"/>
        <w:jc w:val="both"/>
      </w:pPr>
      <w:r>
        <w:rPr>
          <w:rFonts w:ascii="Times New Roman"/>
          <w:b w:val="false"/>
          <w:i w:val="false"/>
          <w:color w:val="000000"/>
          <w:sz w:val="28"/>
        </w:rPr>
        <w:t>
      5) валюта номинальной стоимости облигации, валюта платежа по основному долгу и (или) начисленному вознаграждению по облигациям.</w:t>
      </w:r>
    </w:p>
    <w:bookmarkEnd w:id="153"/>
    <w:bookmarkStart w:name="z209" w:id="154"/>
    <w:p>
      <w:pPr>
        <w:spacing w:after="0"/>
        <w:ind w:left="0"/>
        <w:jc w:val="both"/>
      </w:pPr>
      <w:r>
        <w:rPr>
          <w:rFonts w:ascii="Times New Roman"/>
          <w:b w:val="false"/>
          <w:i w:val="false"/>
          <w:color w:val="000000"/>
          <w:sz w:val="28"/>
        </w:rPr>
        <w:t>
      4. Получение дохода по облигациям:</w:t>
      </w:r>
    </w:p>
    <w:bookmarkEnd w:id="154"/>
    <w:bookmarkStart w:name="z210" w:id="155"/>
    <w:p>
      <w:pPr>
        <w:spacing w:after="0"/>
        <w:ind w:left="0"/>
        <w:jc w:val="both"/>
      </w:pPr>
      <w:r>
        <w:rPr>
          <w:rFonts w:ascii="Times New Roman"/>
          <w:b w:val="false"/>
          <w:i w:val="false"/>
          <w:color w:val="000000"/>
          <w:sz w:val="28"/>
        </w:rPr>
        <w:t>
      1) ставка вознаграждения по облигациям (если ставка вознаграждения по облигациям является индексированной величиной, то дополнительно указывается порядок расчета ставки вознаграждения по облигациям);</w:t>
      </w:r>
    </w:p>
    <w:bookmarkEnd w:id="155"/>
    <w:bookmarkStart w:name="z211" w:id="156"/>
    <w:p>
      <w:pPr>
        <w:spacing w:after="0"/>
        <w:ind w:left="0"/>
        <w:jc w:val="both"/>
      </w:pPr>
      <w:r>
        <w:rPr>
          <w:rFonts w:ascii="Times New Roman"/>
          <w:b w:val="false"/>
          <w:i w:val="false"/>
          <w:color w:val="000000"/>
          <w:sz w:val="28"/>
        </w:rPr>
        <w:t>
      2) периодичность выплаты вознаграждения и (или) даты выплаты вознаграждения по облигациям;</w:t>
      </w:r>
    </w:p>
    <w:bookmarkEnd w:id="156"/>
    <w:bookmarkStart w:name="z212" w:id="157"/>
    <w:p>
      <w:pPr>
        <w:spacing w:after="0"/>
        <w:ind w:left="0"/>
        <w:jc w:val="both"/>
      </w:pPr>
      <w:r>
        <w:rPr>
          <w:rFonts w:ascii="Times New Roman"/>
          <w:b w:val="false"/>
          <w:i w:val="false"/>
          <w:color w:val="000000"/>
          <w:sz w:val="28"/>
        </w:rPr>
        <w:t>
      3) дата, с которой начинается начисление вознаграждения по облигациям;</w:t>
      </w:r>
    </w:p>
    <w:bookmarkEnd w:id="157"/>
    <w:bookmarkStart w:name="z213" w:id="158"/>
    <w:p>
      <w:pPr>
        <w:spacing w:after="0"/>
        <w:ind w:left="0"/>
        <w:jc w:val="both"/>
      </w:pPr>
      <w:r>
        <w:rPr>
          <w:rFonts w:ascii="Times New Roman"/>
          <w:b w:val="false"/>
          <w:i w:val="false"/>
          <w:color w:val="000000"/>
          <w:sz w:val="28"/>
        </w:rPr>
        <w:t>
      4) порядок и условия выплаты вознаграждения по облигациям, способ получения вознаграждения по облигациям;</w:t>
      </w:r>
    </w:p>
    <w:bookmarkEnd w:id="158"/>
    <w:bookmarkStart w:name="z214" w:id="159"/>
    <w:p>
      <w:pPr>
        <w:spacing w:after="0"/>
        <w:ind w:left="0"/>
        <w:jc w:val="both"/>
      </w:pPr>
      <w:r>
        <w:rPr>
          <w:rFonts w:ascii="Times New Roman"/>
          <w:b w:val="false"/>
          <w:i w:val="false"/>
          <w:color w:val="000000"/>
          <w:sz w:val="28"/>
        </w:rPr>
        <w:t>
      5) период времени, применяемый для расчета вознаграждения по облигациям.</w:t>
      </w:r>
    </w:p>
    <w:bookmarkEnd w:id="159"/>
    <w:bookmarkStart w:name="z215" w:id="160"/>
    <w:p>
      <w:pPr>
        <w:spacing w:after="0"/>
        <w:ind w:left="0"/>
        <w:jc w:val="both"/>
      </w:pPr>
      <w:r>
        <w:rPr>
          <w:rFonts w:ascii="Times New Roman"/>
          <w:b w:val="false"/>
          <w:i w:val="false"/>
          <w:color w:val="000000"/>
          <w:sz w:val="28"/>
        </w:rPr>
        <w:t>
      5. При выпуске облигаций специальной финансовой компании при проектном финансировании дополнительно указываются:</w:t>
      </w:r>
    </w:p>
    <w:bookmarkEnd w:id="160"/>
    <w:bookmarkStart w:name="z216" w:id="161"/>
    <w:p>
      <w:pPr>
        <w:spacing w:after="0"/>
        <w:ind w:left="0"/>
        <w:jc w:val="both"/>
      </w:pPr>
      <w:r>
        <w:rPr>
          <w:rFonts w:ascii="Times New Roman"/>
          <w:b w:val="false"/>
          <w:i w:val="false"/>
          <w:color w:val="000000"/>
          <w:sz w:val="28"/>
        </w:rPr>
        <w:t>
      1) характеристика денежных требований, условия и прогнозируемые сроки поступления денег по правам требования, входящим в состав выделенных активов;</w:t>
      </w:r>
    </w:p>
    <w:bookmarkEnd w:id="161"/>
    <w:bookmarkStart w:name="z217" w:id="162"/>
    <w:p>
      <w:pPr>
        <w:spacing w:after="0"/>
        <w:ind w:left="0"/>
        <w:jc w:val="both"/>
      </w:pPr>
      <w:r>
        <w:rPr>
          <w:rFonts w:ascii="Times New Roman"/>
          <w:b w:val="false"/>
          <w:i w:val="false"/>
          <w:color w:val="000000"/>
          <w:sz w:val="28"/>
        </w:rPr>
        <w:t>
      2) порядок предоставления информации держателям облигаций о смене собственника на имущество, созданное по базовому договору, о введении представителей кредиторов в органы специальной финансовой компании и их полномочиях;</w:t>
      </w:r>
    </w:p>
    <w:bookmarkEnd w:id="162"/>
    <w:bookmarkStart w:name="z218" w:id="163"/>
    <w:p>
      <w:pPr>
        <w:spacing w:after="0"/>
        <w:ind w:left="0"/>
        <w:jc w:val="both"/>
      </w:pPr>
      <w:r>
        <w:rPr>
          <w:rFonts w:ascii="Times New Roman"/>
          <w:b w:val="false"/>
          <w:i w:val="false"/>
          <w:color w:val="000000"/>
          <w:sz w:val="28"/>
        </w:rPr>
        <w:t>
      3) перечень расходов специальной финансовой компании, связанных с обслуживанием сделки проектного финансирования и инвестиционного управления активами, осуществляемых за счет выделенных активов.</w:t>
      </w:r>
    </w:p>
    <w:bookmarkEnd w:id="163"/>
    <w:bookmarkStart w:name="z219" w:id="164"/>
    <w:p>
      <w:pPr>
        <w:spacing w:after="0"/>
        <w:ind w:left="0"/>
        <w:jc w:val="both"/>
      </w:pPr>
      <w:r>
        <w:rPr>
          <w:rFonts w:ascii="Times New Roman"/>
          <w:b w:val="false"/>
          <w:i w:val="false"/>
          <w:color w:val="000000"/>
          <w:sz w:val="28"/>
        </w:rPr>
        <w:t>
      6. При выпуске облигаций специальной финансовой компании при секьюритизации дополнительно указываются:</w:t>
      </w:r>
    </w:p>
    <w:bookmarkEnd w:id="164"/>
    <w:bookmarkStart w:name="z220" w:id="165"/>
    <w:p>
      <w:pPr>
        <w:spacing w:after="0"/>
        <w:ind w:left="0"/>
        <w:jc w:val="both"/>
      </w:pPr>
      <w:r>
        <w:rPr>
          <w:rFonts w:ascii="Times New Roman"/>
          <w:b w:val="false"/>
          <w:i w:val="false"/>
          <w:color w:val="000000"/>
          <w:sz w:val="28"/>
        </w:rPr>
        <w:t>
      1) наименование и место нахождения оригинатора, банка-кастодиана, управляющего инвестиционным портфелем, специальной финансовой компании и лица, осуществляющего сбор платежей по уступленным правам требования;</w:t>
      </w:r>
    </w:p>
    <w:bookmarkEnd w:id="165"/>
    <w:bookmarkStart w:name="z221" w:id="166"/>
    <w:p>
      <w:pPr>
        <w:spacing w:after="0"/>
        <w:ind w:left="0"/>
        <w:jc w:val="both"/>
      </w:pPr>
      <w:r>
        <w:rPr>
          <w:rFonts w:ascii="Times New Roman"/>
          <w:b w:val="false"/>
          <w:i w:val="false"/>
          <w:color w:val="000000"/>
          <w:sz w:val="28"/>
        </w:rPr>
        <w:t>
      2) предмет деятельности, права и обязанности оригинатора в сделке секьюритизации;</w:t>
      </w:r>
    </w:p>
    <w:bookmarkEnd w:id="166"/>
    <w:bookmarkStart w:name="z222" w:id="167"/>
    <w:p>
      <w:pPr>
        <w:spacing w:after="0"/>
        <w:ind w:left="0"/>
        <w:jc w:val="both"/>
      </w:pPr>
      <w:r>
        <w:rPr>
          <w:rFonts w:ascii="Times New Roman"/>
          <w:b w:val="false"/>
          <w:i w:val="false"/>
          <w:color w:val="000000"/>
          <w:sz w:val="28"/>
        </w:rPr>
        <w:t>
      3) характеристика прав требования,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w:t>
      </w:r>
    </w:p>
    <w:bookmarkEnd w:id="167"/>
    <w:bookmarkStart w:name="z223" w:id="168"/>
    <w:p>
      <w:pPr>
        <w:spacing w:after="0"/>
        <w:ind w:left="0"/>
        <w:jc w:val="both"/>
      </w:pPr>
      <w:r>
        <w:rPr>
          <w:rFonts w:ascii="Times New Roman"/>
          <w:b w:val="false"/>
          <w:i w:val="false"/>
          <w:color w:val="000000"/>
          <w:sz w:val="28"/>
        </w:rPr>
        <w:t>
      4) порядок инвестирования временно свободных поступлений по выделенным активам;</w:t>
      </w:r>
    </w:p>
    <w:bookmarkEnd w:id="168"/>
    <w:bookmarkStart w:name="z224" w:id="169"/>
    <w:p>
      <w:pPr>
        <w:spacing w:after="0"/>
        <w:ind w:left="0"/>
        <w:jc w:val="both"/>
      </w:pPr>
      <w:r>
        <w:rPr>
          <w:rFonts w:ascii="Times New Roman"/>
          <w:b w:val="false"/>
          <w:i w:val="false"/>
          <w:color w:val="000000"/>
          <w:sz w:val="28"/>
        </w:rPr>
        <w:t>
      5) расходы, связанные с оплатой услуг по сделке секьюритизации, и условия, согласно которым специальная финансовая компания вправе вычитать данные расходы из выделенных активов;</w:t>
      </w:r>
    </w:p>
    <w:bookmarkEnd w:id="169"/>
    <w:bookmarkStart w:name="z225" w:id="170"/>
    <w:p>
      <w:pPr>
        <w:spacing w:after="0"/>
        <w:ind w:left="0"/>
        <w:jc w:val="both"/>
      </w:pPr>
      <w:r>
        <w:rPr>
          <w:rFonts w:ascii="Times New Roman"/>
          <w:b w:val="false"/>
          <w:i w:val="false"/>
          <w:color w:val="000000"/>
          <w:sz w:val="28"/>
        </w:rPr>
        <w:t>
      6) сведения о наличии опыта применения секьюритизации оригинатором и лицами, участвующими в сделке секьюритизации;</w:t>
      </w:r>
    </w:p>
    <w:bookmarkEnd w:id="170"/>
    <w:bookmarkStart w:name="z226" w:id="171"/>
    <w:p>
      <w:pPr>
        <w:spacing w:after="0"/>
        <w:ind w:left="0"/>
        <w:jc w:val="both"/>
      </w:pPr>
      <w:r>
        <w:rPr>
          <w:rFonts w:ascii="Times New Roman"/>
          <w:b w:val="false"/>
          <w:i w:val="false"/>
          <w:color w:val="000000"/>
          <w:sz w:val="28"/>
        </w:rPr>
        <w:t>
      7) размер, состав и прогнозный анализ роста выделенных активов, обеспечивающих сделку секьюритизации;</w:t>
      </w:r>
    </w:p>
    <w:bookmarkEnd w:id="171"/>
    <w:bookmarkStart w:name="z227" w:id="172"/>
    <w:p>
      <w:pPr>
        <w:spacing w:after="0"/>
        <w:ind w:left="0"/>
        <w:jc w:val="both"/>
      </w:pPr>
      <w:r>
        <w:rPr>
          <w:rFonts w:ascii="Times New Roman"/>
          <w:b w:val="false"/>
          <w:i w:val="false"/>
          <w:color w:val="000000"/>
          <w:sz w:val="28"/>
        </w:rPr>
        <w:t>
      8) критерии однородности прав требований.</w:t>
      </w:r>
    </w:p>
    <w:bookmarkEnd w:id="172"/>
    <w:bookmarkStart w:name="z228" w:id="173"/>
    <w:p>
      <w:pPr>
        <w:spacing w:after="0"/>
        <w:ind w:left="0"/>
        <w:jc w:val="both"/>
      </w:pPr>
      <w:r>
        <w:rPr>
          <w:rFonts w:ascii="Times New Roman"/>
          <w:b w:val="false"/>
          <w:i w:val="false"/>
          <w:color w:val="000000"/>
          <w:sz w:val="28"/>
        </w:rPr>
        <w:t>
      7. Условия и порядок размещения облигаций:</w:t>
      </w:r>
    </w:p>
    <w:bookmarkEnd w:id="173"/>
    <w:bookmarkStart w:name="z229" w:id="174"/>
    <w:p>
      <w:pPr>
        <w:spacing w:after="0"/>
        <w:ind w:left="0"/>
        <w:jc w:val="both"/>
      </w:pPr>
      <w:r>
        <w:rPr>
          <w:rFonts w:ascii="Times New Roman"/>
          <w:b w:val="false"/>
          <w:i w:val="false"/>
          <w:color w:val="000000"/>
          <w:sz w:val="28"/>
        </w:rPr>
        <w:t>
      1) дата начала размещения облигаций;</w:t>
      </w:r>
    </w:p>
    <w:bookmarkEnd w:id="174"/>
    <w:bookmarkStart w:name="z230" w:id="175"/>
    <w:p>
      <w:pPr>
        <w:spacing w:after="0"/>
        <w:ind w:left="0"/>
        <w:jc w:val="both"/>
      </w:pPr>
      <w:r>
        <w:rPr>
          <w:rFonts w:ascii="Times New Roman"/>
          <w:b w:val="false"/>
          <w:i w:val="false"/>
          <w:color w:val="000000"/>
          <w:sz w:val="28"/>
        </w:rPr>
        <w:t>
      2) дата окончания размещения облигаций;</w:t>
      </w:r>
    </w:p>
    <w:bookmarkEnd w:id="175"/>
    <w:bookmarkStart w:name="z231" w:id="176"/>
    <w:p>
      <w:pPr>
        <w:spacing w:after="0"/>
        <w:ind w:left="0"/>
        <w:jc w:val="both"/>
      </w:pPr>
      <w:r>
        <w:rPr>
          <w:rFonts w:ascii="Times New Roman"/>
          <w:b w:val="false"/>
          <w:i w:val="false"/>
          <w:color w:val="000000"/>
          <w:sz w:val="28"/>
        </w:rPr>
        <w:t>
      3) рынок, на котором планируется размещение облигаций (организованный и (или) неорганизованный рынок ценных бумаг).</w:t>
      </w:r>
    </w:p>
    <w:bookmarkEnd w:id="176"/>
    <w:bookmarkStart w:name="z232" w:id="177"/>
    <w:p>
      <w:pPr>
        <w:spacing w:after="0"/>
        <w:ind w:left="0"/>
        <w:jc w:val="both"/>
      </w:pPr>
      <w:r>
        <w:rPr>
          <w:rFonts w:ascii="Times New Roman"/>
          <w:b w:val="false"/>
          <w:i w:val="false"/>
          <w:color w:val="000000"/>
          <w:sz w:val="28"/>
        </w:rPr>
        <w:t>
      8. Условия и порядок обращения облигаций:</w:t>
      </w:r>
    </w:p>
    <w:bookmarkEnd w:id="177"/>
    <w:bookmarkStart w:name="z233" w:id="178"/>
    <w:p>
      <w:pPr>
        <w:spacing w:after="0"/>
        <w:ind w:left="0"/>
        <w:jc w:val="both"/>
      </w:pPr>
      <w:r>
        <w:rPr>
          <w:rFonts w:ascii="Times New Roman"/>
          <w:b w:val="false"/>
          <w:i w:val="false"/>
          <w:color w:val="000000"/>
          <w:sz w:val="28"/>
        </w:rPr>
        <w:t>
      1) дата начала обращения облигаций;</w:t>
      </w:r>
    </w:p>
    <w:bookmarkEnd w:id="178"/>
    <w:bookmarkStart w:name="z234" w:id="179"/>
    <w:p>
      <w:pPr>
        <w:spacing w:after="0"/>
        <w:ind w:left="0"/>
        <w:jc w:val="both"/>
      </w:pPr>
      <w:r>
        <w:rPr>
          <w:rFonts w:ascii="Times New Roman"/>
          <w:b w:val="false"/>
          <w:i w:val="false"/>
          <w:color w:val="000000"/>
          <w:sz w:val="28"/>
        </w:rPr>
        <w:t>
      2) дата окончания обращения облигаций;</w:t>
      </w:r>
    </w:p>
    <w:bookmarkEnd w:id="179"/>
    <w:bookmarkStart w:name="z235" w:id="180"/>
    <w:p>
      <w:pPr>
        <w:spacing w:after="0"/>
        <w:ind w:left="0"/>
        <w:jc w:val="both"/>
      </w:pPr>
      <w:r>
        <w:rPr>
          <w:rFonts w:ascii="Times New Roman"/>
          <w:b w:val="false"/>
          <w:i w:val="false"/>
          <w:color w:val="000000"/>
          <w:sz w:val="28"/>
        </w:rPr>
        <w:t>
      3) срок обращения облигаций;</w:t>
      </w:r>
    </w:p>
    <w:bookmarkEnd w:id="180"/>
    <w:bookmarkStart w:name="z236" w:id="181"/>
    <w:p>
      <w:pPr>
        <w:spacing w:after="0"/>
        <w:ind w:left="0"/>
        <w:jc w:val="both"/>
      </w:pPr>
      <w:r>
        <w:rPr>
          <w:rFonts w:ascii="Times New Roman"/>
          <w:b w:val="false"/>
          <w:i w:val="false"/>
          <w:color w:val="000000"/>
          <w:sz w:val="28"/>
        </w:rPr>
        <w:t>
      4) рынок, на котором планируется обращение облигаций (организованный и (или) неорганизованный рынок ценных бумаг).</w:t>
      </w:r>
    </w:p>
    <w:bookmarkEnd w:id="181"/>
    <w:bookmarkStart w:name="z237" w:id="182"/>
    <w:p>
      <w:pPr>
        <w:spacing w:after="0"/>
        <w:ind w:left="0"/>
        <w:jc w:val="both"/>
      </w:pPr>
      <w:r>
        <w:rPr>
          <w:rFonts w:ascii="Times New Roman"/>
          <w:b w:val="false"/>
          <w:i w:val="false"/>
          <w:color w:val="000000"/>
          <w:sz w:val="28"/>
        </w:rPr>
        <w:t>
      9. Условия и порядок погашения облигаций:</w:t>
      </w:r>
    </w:p>
    <w:bookmarkEnd w:id="182"/>
    <w:bookmarkStart w:name="z238" w:id="183"/>
    <w:p>
      <w:pPr>
        <w:spacing w:after="0"/>
        <w:ind w:left="0"/>
        <w:jc w:val="both"/>
      </w:pPr>
      <w:r>
        <w:rPr>
          <w:rFonts w:ascii="Times New Roman"/>
          <w:b w:val="false"/>
          <w:i w:val="false"/>
          <w:color w:val="000000"/>
          <w:sz w:val="28"/>
        </w:rPr>
        <w:t>
      1) дата погашения облигаций;</w:t>
      </w:r>
    </w:p>
    <w:bookmarkEnd w:id="183"/>
    <w:bookmarkStart w:name="z239" w:id="184"/>
    <w:p>
      <w:pPr>
        <w:spacing w:after="0"/>
        <w:ind w:left="0"/>
        <w:jc w:val="both"/>
      </w:pPr>
      <w:r>
        <w:rPr>
          <w:rFonts w:ascii="Times New Roman"/>
          <w:b w:val="false"/>
          <w:i w:val="false"/>
          <w:color w:val="000000"/>
          <w:sz w:val="28"/>
        </w:rPr>
        <w:t>
      2) способ погашения облигаций;</w:t>
      </w:r>
    </w:p>
    <w:bookmarkEnd w:id="184"/>
    <w:bookmarkStart w:name="z240" w:id="185"/>
    <w:p>
      <w:pPr>
        <w:spacing w:after="0"/>
        <w:ind w:left="0"/>
        <w:jc w:val="both"/>
      </w:pPr>
      <w:r>
        <w:rPr>
          <w:rFonts w:ascii="Times New Roman"/>
          <w:b w:val="false"/>
          <w:i w:val="false"/>
          <w:color w:val="000000"/>
          <w:sz w:val="28"/>
        </w:rPr>
        <w:t>
      3) если выплата вознаграждения и номинальной стоимости при погашении облигаций будет производиться в соответствии с частным меморандумом иными имущественными правами, приводятся описания этих прав, способов их сохранности, порядка оценки и лиц, правомочных осуществлять оценку указанных прав, а также порядка реализации перехода этих прав.</w:t>
      </w:r>
    </w:p>
    <w:bookmarkEnd w:id="185"/>
    <w:bookmarkStart w:name="z241" w:id="186"/>
    <w:p>
      <w:pPr>
        <w:spacing w:after="0"/>
        <w:ind w:left="0"/>
        <w:jc w:val="both"/>
      </w:pPr>
      <w:r>
        <w:rPr>
          <w:rFonts w:ascii="Times New Roman"/>
          <w:b w:val="false"/>
          <w:i w:val="false"/>
          <w:color w:val="000000"/>
          <w:sz w:val="28"/>
        </w:rPr>
        <w:t>
      10. В случае наличия дополнительных условий выкупа облигаций, не установленных статьей 18-4 Закона о рынке ценных бумаг, указывается:</w:t>
      </w:r>
    </w:p>
    <w:bookmarkEnd w:id="186"/>
    <w:bookmarkStart w:name="z242" w:id="187"/>
    <w:p>
      <w:pPr>
        <w:spacing w:after="0"/>
        <w:ind w:left="0"/>
        <w:jc w:val="both"/>
      </w:pPr>
      <w:r>
        <w:rPr>
          <w:rFonts w:ascii="Times New Roman"/>
          <w:b w:val="false"/>
          <w:i w:val="false"/>
          <w:color w:val="000000"/>
          <w:sz w:val="28"/>
        </w:rPr>
        <w:t>
      1) порядок, условия реализации права выкупа облигаций;</w:t>
      </w:r>
    </w:p>
    <w:bookmarkEnd w:id="187"/>
    <w:bookmarkStart w:name="z243" w:id="188"/>
    <w:p>
      <w:pPr>
        <w:spacing w:after="0"/>
        <w:ind w:left="0"/>
        <w:jc w:val="both"/>
      </w:pPr>
      <w:r>
        <w:rPr>
          <w:rFonts w:ascii="Times New Roman"/>
          <w:b w:val="false"/>
          <w:i w:val="false"/>
          <w:color w:val="000000"/>
          <w:sz w:val="28"/>
        </w:rPr>
        <w:t>
      2) сроки реализации права выкупа облигаций.</w:t>
      </w:r>
    </w:p>
    <w:bookmarkEnd w:id="188"/>
    <w:bookmarkStart w:name="z244" w:id="189"/>
    <w:p>
      <w:pPr>
        <w:spacing w:after="0"/>
        <w:ind w:left="0"/>
        <w:jc w:val="both"/>
      </w:pPr>
      <w:r>
        <w:rPr>
          <w:rFonts w:ascii="Times New Roman"/>
          <w:b w:val="false"/>
          <w:i w:val="false"/>
          <w:color w:val="000000"/>
          <w:sz w:val="28"/>
        </w:rPr>
        <w:t>
      11. В случае, если устанавливаются дополнительные ковенанты (ограничения), не предусмотренные Законом о рынке ценных бумаг, указываются:</w:t>
      </w:r>
    </w:p>
    <w:bookmarkEnd w:id="189"/>
    <w:bookmarkStart w:name="z245" w:id="190"/>
    <w:p>
      <w:pPr>
        <w:spacing w:after="0"/>
        <w:ind w:left="0"/>
        <w:jc w:val="both"/>
      </w:pPr>
      <w:r>
        <w:rPr>
          <w:rFonts w:ascii="Times New Roman"/>
          <w:b w:val="false"/>
          <w:i w:val="false"/>
          <w:color w:val="000000"/>
          <w:sz w:val="28"/>
        </w:rPr>
        <w:t>
      1) описание ковенантов (ограничений), принимаемых эмитентом и не предусмотренных о рынке ценных бумаг;</w:t>
      </w:r>
    </w:p>
    <w:bookmarkEnd w:id="190"/>
    <w:bookmarkStart w:name="z246" w:id="191"/>
    <w:p>
      <w:pPr>
        <w:spacing w:after="0"/>
        <w:ind w:left="0"/>
        <w:jc w:val="both"/>
      </w:pPr>
      <w:r>
        <w:rPr>
          <w:rFonts w:ascii="Times New Roman"/>
          <w:b w:val="false"/>
          <w:i w:val="false"/>
          <w:color w:val="000000"/>
          <w:sz w:val="28"/>
        </w:rPr>
        <w:t>
      2) порядок действий эмитента при нарушении ковенантов (ограничений);</w:t>
      </w:r>
    </w:p>
    <w:bookmarkEnd w:id="191"/>
    <w:bookmarkStart w:name="z247" w:id="192"/>
    <w:p>
      <w:pPr>
        <w:spacing w:after="0"/>
        <w:ind w:left="0"/>
        <w:jc w:val="both"/>
      </w:pPr>
      <w:r>
        <w:rPr>
          <w:rFonts w:ascii="Times New Roman"/>
          <w:b w:val="false"/>
          <w:i w:val="false"/>
          <w:color w:val="000000"/>
          <w:sz w:val="28"/>
        </w:rPr>
        <w:t>
      3) порядок действий держателей облигаций при нарушении ковенантов.</w:t>
      </w:r>
    </w:p>
    <w:bookmarkEnd w:id="192"/>
    <w:bookmarkStart w:name="z248" w:id="193"/>
    <w:p>
      <w:pPr>
        <w:spacing w:after="0"/>
        <w:ind w:left="0"/>
        <w:jc w:val="both"/>
      </w:pPr>
      <w:r>
        <w:rPr>
          <w:rFonts w:ascii="Times New Roman"/>
          <w:b w:val="false"/>
          <w:i w:val="false"/>
          <w:color w:val="000000"/>
          <w:sz w:val="28"/>
        </w:rPr>
        <w:t>
      12. При выпуске конвертируемых облигаций дополнительно указываются следующие сведения:</w:t>
      </w:r>
    </w:p>
    <w:bookmarkEnd w:id="193"/>
    <w:bookmarkStart w:name="z249" w:id="194"/>
    <w:p>
      <w:pPr>
        <w:spacing w:after="0"/>
        <w:ind w:left="0"/>
        <w:jc w:val="both"/>
      </w:pPr>
      <w:r>
        <w:rPr>
          <w:rFonts w:ascii="Times New Roman"/>
          <w:b w:val="false"/>
          <w:i w:val="false"/>
          <w:color w:val="000000"/>
          <w:sz w:val="28"/>
        </w:rPr>
        <w:t>
      1) вид, количество и порядок определения цены размещения акций, в которые будут конвертироваться облигации, права по таким акциям;</w:t>
      </w:r>
    </w:p>
    <w:bookmarkEnd w:id="194"/>
    <w:bookmarkStart w:name="z250" w:id="195"/>
    <w:p>
      <w:pPr>
        <w:spacing w:after="0"/>
        <w:ind w:left="0"/>
        <w:jc w:val="both"/>
      </w:pPr>
      <w:r>
        <w:rPr>
          <w:rFonts w:ascii="Times New Roman"/>
          <w:b w:val="false"/>
          <w:i w:val="false"/>
          <w:color w:val="000000"/>
          <w:sz w:val="28"/>
        </w:rPr>
        <w:t>
      2) порядок и условия конвертирования облигаций (в случае, если выпуск облигаций полностью конвертируется, указывается, что выпуск облигаций подлежит аннулированию в течение 1 (одного) месяца с даты завершения конвертирования, если выпуск облигаций конвертируется не полностью, указывается, что выкупленные облигации данного выпуска не подлежат дальнейшему размещению, а погашаются в конце срока обращения).</w:t>
      </w:r>
    </w:p>
    <w:bookmarkEnd w:id="195"/>
    <w:bookmarkStart w:name="z251" w:id="196"/>
    <w:p>
      <w:pPr>
        <w:spacing w:after="0"/>
        <w:ind w:left="0"/>
        <w:jc w:val="both"/>
      </w:pPr>
      <w:r>
        <w:rPr>
          <w:rFonts w:ascii="Times New Roman"/>
          <w:b w:val="false"/>
          <w:i w:val="false"/>
          <w:color w:val="000000"/>
          <w:sz w:val="28"/>
        </w:rPr>
        <w:t xml:space="preserve">
      Банк, отнесенный к категории неплатежеспособных банков, на основании и в порядке, предусмотренных статьей 61-10 Закона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xml:space="preserve"> (далее – Закон о банках), указывает условия конвертирования облигаций в акции в соответствии с решением уполномоченного органа.</w:t>
      </w:r>
    </w:p>
    <w:bookmarkEnd w:id="196"/>
    <w:bookmarkStart w:name="z252" w:id="197"/>
    <w:p>
      <w:pPr>
        <w:spacing w:after="0"/>
        <w:ind w:left="0"/>
        <w:jc w:val="both"/>
      </w:pPr>
      <w:r>
        <w:rPr>
          <w:rFonts w:ascii="Times New Roman"/>
          <w:b w:val="false"/>
          <w:i w:val="false"/>
          <w:color w:val="000000"/>
          <w:sz w:val="28"/>
        </w:rPr>
        <w:t>
      13. Сведения об имуществе эмитента, являющемся полным или частичным обеспечением обязательств по выпущенным облигациям:</w:t>
      </w:r>
    </w:p>
    <w:bookmarkEnd w:id="197"/>
    <w:bookmarkStart w:name="z253" w:id="198"/>
    <w:p>
      <w:pPr>
        <w:spacing w:after="0"/>
        <w:ind w:left="0"/>
        <w:jc w:val="both"/>
      </w:pPr>
      <w:r>
        <w:rPr>
          <w:rFonts w:ascii="Times New Roman"/>
          <w:b w:val="false"/>
          <w:i w:val="false"/>
          <w:color w:val="000000"/>
          <w:sz w:val="28"/>
        </w:rPr>
        <w:t>
      1) описание обеспечения по выпущенным облигациям с указанием стоимости данного имущества;</w:t>
      </w:r>
    </w:p>
    <w:bookmarkEnd w:id="198"/>
    <w:bookmarkStart w:name="z254" w:id="199"/>
    <w:p>
      <w:pPr>
        <w:spacing w:after="0"/>
        <w:ind w:left="0"/>
        <w:jc w:val="both"/>
      </w:pPr>
      <w:r>
        <w:rPr>
          <w:rFonts w:ascii="Times New Roman"/>
          <w:b w:val="false"/>
          <w:i w:val="false"/>
          <w:color w:val="000000"/>
          <w:sz w:val="28"/>
        </w:rPr>
        <w:t>
      2) процентное соотношение стоимости обеспечения к совокупному объему выпуска облигаций;</w:t>
      </w:r>
    </w:p>
    <w:bookmarkEnd w:id="199"/>
    <w:bookmarkStart w:name="z255" w:id="200"/>
    <w:p>
      <w:pPr>
        <w:spacing w:after="0"/>
        <w:ind w:left="0"/>
        <w:jc w:val="both"/>
      </w:pPr>
      <w:r>
        <w:rPr>
          <w:rFonts w:ascii="Times New Roman"/>
          <w:b w:val="false"/>
          <w:i w:val="false"/>
          <w:color w:val="000000"/>
          <w:sz w:val="28"/>
        </w:rPr>
        <w:t>
      3) порядок обращения взыскания на предмет залога.</w:t>
      </w:r>
    </w:p>
    <w:bookmarkEnd w:id="200"/>
    <w:bookmarkStart w:name="z256" w:id="201"/>
    <w:p>
      <w:pPr>
        <w:spacing w:after="0"/>
        <w:ind w:left="0"/>
        <w:jc w:val="both"/>
      </w:pPr>
      <w:r>
        <w:rPr>
          <w:rFonts w:ascii="Times New Roman"/>
          <w:b w:val="false"/>
          <w:i w:val="false"/>
          <w:color w:val="000000"/>
          <w:sz w:val="28"/>
        </w:rPr>
        <w:t>
      14. Данные банка, предоставившего гарантию, с указанием его наименования, места нахождения, реквизитов договора гарантии, срока и условий гарантии (если облигации обеспечены гарантией банка).</w:t>
      </w:r>
    </w:p>
    <w:bookmarkEnd w:id="201"/>
    <w:bookmarkStart w:name="z257" w:id="202"/>
    <w:p>
      <w:pPr>
        <w:spacing w:after="0"/>
        <w:ind w:left="0"/>
        <w:jc w:val="both"/>
      </w:pPr>
      <w:r>
        <w:rPr>
          <w:rFonts w:ascii="Times New Roman"/>
          <w:b w:val="false"/>
          <w:i w:val="false"/>
          <w:color w:val="000000"/>
          <w:sz w:val="28"/>
        </w:rPr>
        <w:t>
      15. Реквизиты договора концессии и постановления Правительства Республики Казахстан о предоставлении поручительства государства – при выпуске инфраструктурных облигаций.</w:t>
      </w:r>
    </w:p>
    <w:bookmarkEnd w:id="202"/>
    <w:bookmarkStart w:name="z258" w:id="203"/>
    <w:p>
      <w:pPr>
        <w:spacing w:after="0"/>
        <w:ind w:left="0"/>
        <w:jc w:val="both"/>
      </w:pPr>
      <w:r>
        <w:rPr>
          <w:rFonts w:ascii="Times New Roman"/>
          <w:b w:val="false"/>
          <w:i w:val="false"/>
          <w:color w:val="000000"/>
          <w:sz w:val="28"/>
        </w:rPr>
        <w:t>
      16. При выпуске облигаций, оплата которых будет произведена правами требования по облигациям, ранее размещенным эмитентом (за вычетом выкупленных эмитентом облигаций), срок обращения которых истек, дополнительно указываются дата и номер государственной регистрации выпуска данных облигаций, их вид и количество, а также объем выпуска облигаций, сумма накопленного и невыплаченного вознаграждения по облигациям.</w:t>
      </w:r>
    </w:p>
    <w:bookmarkEnd w:id="203"/>
    <w:bookmarkStart w:name="z259" w:id="204"/>
    <w:p>
      <w:pPr>
        <w:spacing w:after="0"/>
        <w:ind w:left="0"/>
        <w:jc w:val="both"/>
      </w:pPr>
      <w:r>
        <w:rPr>
          <w:rFonts w:ascii="Times New Roman"/>
          <w:b w:val="false"/>
          <w:i w:val="false"/>
          <w:color w:val="000000"/>
          <w:sz w:val="28"/>
        </w:rPr>
        <w:t>
      17. Права, предоставляемые держателю облигаций:</w:t>
      </w:r>
    </w:p>
    <w:bookmarkEnd w:id="204"/>
    <w:bookmarkStart w:name="z260" w:id="205"/>
    <w:p>
      <w:pPr>
        <w:spacing w:after="0"/>
        <w:ind w:left="0"/>
        <w:jc w:val="both"/>
      </w:pPr>
      <w:r>
        <w:rPr>
          <w:rFonts w:ascii="Times New Roman"/>
          <w:b w:val="false"/>
          <w:i w:val="false"/>
          <w:color w:val="000000"/>
          <w:sz w:val="28"/>
        </w:rPr>
        <w:t>
      1) право получения от эмитента в предусмотренный частным меморандумом срок номинальной стоимости облигации либо получения иного имущественного эквивалента, а также право на получение фиксированного по ней процента от номинальной стоимости облигации либо иных имущественных прав, установленных частным меморандумом;</w:t>
      </w:r>
    </w:p>
    <w:bookmarkEnd w:id="205"/>
    <w:bookmarkStart w:name="z261" w:id="206"/>
    <w:p>
      <w:pPr>
        <w:spacing w:after="0"/>
        <w:ind w:left="0"/>
        <w:jc w:val="both"/>
      </w:pPr>
      <w:r>
        <w:rPr>
          <w:rFonts w:ascii="Times New Roman"/>
          <w:b w:val="false"/>
          <w:i w:val="false"/>
          <w:color w:val="000000"/>
          <w:sz w:val="28"/>
        </w:rPr>
        <w:t>
      2) право требования выкупа эмитентом облигаций с указанием условий, порядка и сроков реализации данного права, в том числе при нарушении ковенантов (ограничений), предусмотренных частным меморандумом;</w:t>
      </w:r>
    </w:p>
    <w:bookmarkEnd w:id="206"/>
    <w:bookmarkStart w:name="z262" w:id="207"/>
    <w:p>
      <w:pPr>
        <w:spacing w:after="0"/>
        <w:ind w:left="0"/>
        <w:jc w:val="both"/>
      </w:pPr>
      <w:r>
        <w:rPr>
          <w:rFonts w:ascii="Times New Roman"/>
          <w:b w:val="false"/>
          <w:i w:val="false"/>
          <w:color w:val="000000"/>
          <w:sz w:val="28"/>
        </w:rPr>
        <w:t>
      3) иные права.</w:t>
      </w:r>
    </w:p>
    <w:bookmarkEnd w:id="207"/>
    <w:bookmarkStart w:name="z263" w:id="208"/>
    <w:p>
      <w:pPr>
        <w:spacing w:after="0"/>
        <w:ind w:left="0"/>
        <w:jc w:val="both"/>
      </w:pPr>
      <w:r>
        <w:rPr>
          <w:rFonts w:ascii="Times New Roman"/>
          <w:b w:val="false"/>
          <w:i w:val="false"/>
          <w:color w:val="000000"/>
          <w:sz w:val="28"/>
        </w:rPr>
        <w:t>
      18. Сведения о событиях, при наступлении которых имеется вероятность объявления дефолта по облигациям эмитента:</w:t>
      </w:r>
    </w:p>
    <w:bookmarkEnd w:id="208"/>
    <w:bookmarkStart w:name="z264" w:id="209"/>
    <w:p>
      <w:pPr>
        <w:spacing w:after="0"/>
        <w:ind w:left="0"/>
        <w:jc w:val="both"/>
      </w:pPr>
      <w:r>
        <w:rPr>
          <w:rFonts w:ascii="Times New Roman"/>
          <w:b w:val="false"/>
          <w:i w:val="false"/>
          <w:color w:val="000000"/>
          <w:sz w:val="28"/>
        </w:rPr>
        <w:t>
      1) перечень событий, при наступлении которых имеется вероятность объявления дефолта по облигациям эмитента;</w:t>
      </w:r>
    </w:p>
    <w:bookmarkEnd w:id="209"/>
    <w:bookmarkStart w:name="z265" w:id="210"/>
    <w:p>
      <w:pPr>
        <w:spacing w:after="0"/>
        <w:ind w:left="0"/>
        <w:jc w:val="both"/>
      </w:pPr>
      <w:r>
        <w:rPr>
          <w:rFonts w:ascii="Times New Roman"/>
          <w:b w:val="false"/>
          <w:i w:val="false"/>
          <w:color w:val="000000"/>
          <w:sz w:val="28"/>
        </w:rPr>
        <w:t>
      2) меры, которые будут предприняты эмитентом в случае наступления дефолта по облигациям, включая процедуры защиты прав держателей облигаций при неисполнении или ненадлежащем исполнении обязательств по выплате вознаграждения по облигациям, в том числе порядок и условия реструктуризации обязательств;</w:t>
      </w:r>
    </w:p>
    <w:bookmarkEnd w:id="210"/>
    <w:bookmarkStart w:name="z266" w:id="211"/>
    <w:p>
      <w:pPr>
        <w:spacing w:after="0"/>
        <w:ind w:left="0"/>
        <w:jc w:val="both"/>
      </w:pPr>
      <w:r>
        <w:rPr>
          <w:rFonts w:ascii="Times New Roman"/>
          <w:b w:val="false"/>
          <w:i w:val="false"/>
          <w:color w:val="000000"/>
          <w:sz w:val="28"/>
        </w:rPr>
        <w:t>
      3) порядок, срок и способы доведения эмитентом до сведения держателей облигаций информации о фактах дефолта, включающей сведения об (о) объеме неисполненных обязательств, причине неисполнения обязательств, перечислении возможных действий держателей облигаций по удовлетворению своих требований, порядке обращения держателей облигаций с требованием к эмитенту, лицам, несущим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w:t>
      </w:r>
    </w:p>
    <w:bookmarkEnd w:id="211"/>
    <w:bookmarkStart w:name="z267" w:id="212"/>
    <w:p>
      <w:pPr>
        <w:spacing w:after="0"/>
        <w:ind w:left="0"/>
        <w:jc w:val="both"/>
      </w:pPr>
      <w:r>
        <w:rPr>
          <w:rFonts w:ascii="Times New Roman"/>
          <w:b w:val="false"/>
          <w:i w:val="false"/>
          <w:color w:val="000000"/>
          <w:sz w:val="28"/>
        </w:rPr>
        <w:t>
      4) дата и номер договора с лицами, несущими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 полное наименование данных лиц, а также дата их государственной регистрации (при наличии таких лиц).</w:t>
      </w:r>
    </w:p>
    <w:bookmarkEnd w:id="212"/>
    <w:bookmarkStart w:name="z268" w:id="213"/>
    <w:p>
      <w:pPr>
        <w:spacing w:after="0"/>
        <w:ind w:left="0"/>
        <w:jc w:val="both"/>
      </w:pPr>
      <w:r>
        <w:rPr>
          <w:rFonts w:ascii="Times New Roman"/>
          <w:b w:val="false"/>
          <w:i w:val="false"/>
          <w:color w:val="000000"/>
          <w:sz w:val="28"/>
        </w:rPr>
        <w:t>
      19. Сведения о представителе держателей облигаций эмитента (в случае выпуска обеспеченных, инфраструктурных или ипотечных облигаций):</w:t>
      </w:r>
    </w:p>
    <w:bookmarkEnd w:id="213"/>
    <w:bookmarkStart w:name="z269" w:id="214"/>
    <w:p>
      <w:pPr>
        <w:spacing w:after="0"/>
        <w:ind w:left="0"/>
        <w:jc w:val="both"/>
      </w:pPr>
      <w:r>
        <w:rPr>
          <w:rFonts w:ascii="Times New Roman"/>
          <w:b w:val="false"/>
          <w:i w:val="false"/>
          <w:color w:val="000000"/>
          <w:sz w:val="28"/>
        </w:rPr>
        <w:t>
      1) полное и сокращенное наименование представителя держателей облигаций;</w:t>
      </w:r>
    </w:p>
    <w:bookmarkEnd w:id="214"/>
    <w:bookmarkStart w:name="z270" w:id="215"/>
    <w:p>
      <w:pPr>
        <w:spacing w:after="0"/>
        <w:ind w:left="0"/>
        <w:jc w:val="both"/>
      </w:pPr>
      <w:r>
        <w:rPr>
          <w:rFonts w:ascii="Times New Roman"/>
          <w:b w:val="false"/>
          <w:i w:val="false"/>
          <w:color w:val="000000"/>
          <w:sz w:val="28"/>
        </w:rPr>
        <w:t>
      2) место нахождения, номера контактных телефонов представителя держателей облигаций;</w:t>
      </w:r>
    </w:p>
    <w:bookmarkEnd w:id="215"/>
    <w:bookmarkStart w:name="z271" w:id="216"/>
    <w:p>
      <w:pPr>
        <w:spacing w:after="0"/>
        <w:ind w:left="0"/>
        <w:jc w:val="both"/>
      </w:pPr>
      <w:r>
        <w:rPr>
          <w:rFonts w:ascii="Times New Roman"/>
          <w:b w:val="false"/>
          <w:i w:val="false"/>
          <w:color w:val="000000"/>
          <w:sz w:val="28"/>
        </w:rPr>
        <w:t>
      3) дата и номер договора эмитента с представителем держателей облигаций.</w:t>
      </w:r>
    </w:p>
    <w:bookmarkEnd w:id="216"/>
    <w:bookmarkStart w:name="z272" w:id="217"/>
    <w:p>
      <w:pPr>
        <w:spacing w:after="0"/>
        <w:ind w:left="0"/>
        <w:jc w:val="both"/>
      </w:pPr>
      <w:r>
        <w:rPr>
          <w:rFonts w:ascii="Times New Roman"/>
          <w:b w:val="false"/>
          <w:i w:val="false"/>
          <w:color w:val="000000"/>
          <w:sz w:val="28"/>
        </w:rPr>
        <w:t>
      20. Сведения о платежном агенте эмитента (при наличии):</w:t>
      </w:r>
    </w:p>
    <w:bookmarkEnd w:id="217"/>
    <w:bookmarkStart w:name="z273" w:id="218"/>
    <w:p>
      <w:pPr>
        <w:spacing w:after="0"/>
        <w:ind w:left="0"/>
        <w:jc w:val="both"/>
      </w:pPr>
      <w:r>
        <w:rPr>
          <w:rFonts w:ascii="Times New Roman"/>
          <w:b w:val="false"/>
          <w:i w:val="false"/>
          <w:color w:val="000000"/>
          <w:sz w:val="28"/>
        </w:rPr>
        <w:t>
      1) полное наименование платежного агента;</w:t>
      </w:r>
    </w:p>
    <w:bookmarkEnd w:id="218"/>
    <w:bookmarkStart w:name="z274" w:id="219"/>
    <w:p>
      <w:pPr>
        <w:spacing w:after="0"/>
        <w:ind w:left="0"/>
        <w:jc w:val="both"/>
      </w:pPr>
      <w:r>
        <w:rPr>
          <w:rFonts w:ascii="Times New Roman"/>
          <w:b w:val="false"/>
          <w:i w:val="false"/>
          <w:color w:val="000000"/>
          <w:sz w:val="28"/>
        </w:rPr>
        <w:t>
      2) место нахождения, номера контактных телефонов, реквизиты платежного агента и всех его филиалов, которые будут осуществлять выплату дохода (номинальной стоимости облигаций) по ценным бумагам;</w:t>
      </w:r>
    </w:p>
    <w:bookmarkEnd w:id="219"/>
    <w:bookmarkStart w:name="z275" w:id="220"/>
    <w:p>
      <w:pPr>
        <w:spacing w:after="0"/>
        <w:ind w:left="0"/>
        <w:jc w:val="both"/>
      </w:pPr>
      <w:r>
        <w:rPr>
          <w:rFonts w:ascii="Times New Roman"/>
          <w:b w:val="false"/>
          <w:i w:val="false"/>
          <w:color w:val="000000"/>
          <w:sz w:val="28"/>
        </w:rPr>
        <w:t>
      3) дата и номер договора эмитента с платежным агентом.</w:t>
      </w:r>
    </w:p>
    <w:bookmarkEnd w:id="2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