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9a31" w14:textId="f6d9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января 2021 года № 18. Зарегистрирован в Министерстве юстиции Республики Казахстан 21 января 2021 года № 22102. Утратил силу приказом и.о. Министра водных ресурсов и ирригации Республики Казахстан от 31 июля 2025 года № 190-НҚ</w:t>
      </w:r>
    </w:p>
    <w:p>
      <w:pPr>
        <w:spacing w:after="0"/>
        <w:ind w:left="0"/>
        <w:jc w:val="both"/>
      </w:pPr>
      <w:r>
        <w:rPr>
          <w:rFonts w:ascii="Times New Roman"/>
          <w:b w:val="false"/>
          <w:i w:val="false"/>
          <w:color w:val="ff0000"/>
          <w:sz w:val="28"/>
        </w:rPr>
        <w:t xml:space="preserve">
      Сноска. Утратил силу приказом и.о. Министра водных ресурсов и ирригации РК от 31.07.2025 </w:t>
      </w:r>
      <w:r>
        <w:rPr>
          <w:rFonts w:ascii="Times New Roman"/>
          <w:b w:val="false"/>
          <w:i w:val="false"/>
          <w:color w:val="ff0000"/>
          <w:sz w:val="28"/>
        </w:rPr>
        <w:t>№ 190-НҚ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первого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2021 года № 18</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сельского хозяйства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мая 2015 года № 19-5/477 "Об утверждении натуральных норм на проведение мониторинга и оценки мелиоративного состояния орошаемых земель" (зарегистрирован в Реестре государственной регистрации нормативных правовых актов № 11525, опубликован 10 июля 2015 года в информационно-правовой системе "Әділет"):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натуральные нормы</w:t>
      </w:r>
      <w:r>
        <w:rPr>
          <w:rFonts w:ascii="Times New Roman"/>
          <w:b w:val="false"/>
          <w:i w:val="false"/>
          <w:color w:val="000000"/>
          <w:sz w:val="28"/>
        </w:rPr>
        <w:t xml:space="preserve"> на проведение мониторинга и оценки мелиоративного состояния орошаемых земель,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8"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25 июля 2016 года № 330 "Об утверждении Правил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 (зарегистрирован в Реестре государственной регистрации нормативных правовых актов № 14227, опубликован 14 ноября 2016 года в информационно-правовой системе "Әділет"): </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"102. Густота выработок на 1 квадратный километр составляет для масштаба 1: 10000 не менее 7, для масштабов 1:5000 и 1:2000 соответственно 15 и 35. Но в отдельных случаях, при однородном почвенном покрове и наличии кондиционных фондовых материалов и высококачественной топографической основы, применении современных технических средств, допускается уменьшение числа выработок, если это не повлияет на качество работ. Каждый выделенный контур на карте засоленности характеризуется выработкой, но в случае большого количества однотипных мелких контуров, допускается их выборочная характеристика с экстраполяцией полученных результатов на другие контуры. Точность нанесения место расположения почвенных выработок на топографической основе составляет не менее 1 миллиметра.";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"106. Отбор образцов на водную вытяжку при бурении ручных скважин для почвенно-солевой съемки в масштабе 1:10000 производится с глубин: 0-30, 30-70, 70-100 сантиметров, а на стационарных площадках с глубин: 0-30, 30-70, 70-100, 100-150, 150-200 сантиметров. Образцы почв на химические анализы из почвенных разрезов отбираются по генетическим горизонтам сплошной колонкой по всей толще. Если мощность горизонта превышает 50 сантиметров, то из горизонта отбираются два образца.". </w:t>
      </w:r>
    </w:p>
    <w:bookmarkEnd w:id="14"/>
    <w:bookmarkStart w:name="z24"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14 ноября 2016 года № 476 "Об утверждении натуральных норм расходов материалов для эксплуатационных затрат при выполнении работ по оценке мелиоративного состояния орошаемых земель" (зарегистрирован в Реестре государственной регистрации нормативных правовых актов № 14535, опубликован 28 декабря 2016 года в информационно-правовой системе "Әділет"):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натуральные нормы</w:t>
      </w:r>
      <w:r>
        <w:rPr>
          <w:rFonts w:ascii="Times New Roman"/>
          <w:b w:val="false"/>
          <w:i w:val="false"/>
          <w:color w:val="000000"/>
          <w:sz w:val="28"/>
        </w:rPr>
        <w:t xml:space="preserve"> расходов материалов для эксплуатационных затрат при выполнении работ по оценке мелиоративного состояния орошаемых земель,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26"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25 декабря 2017 года № 513 "Об утверждении натуральных норм положенности химических реактивов, лабораторной посуды и полевого снаряжения при проведении мониторинга и оценки мелиоративного состояния орошаемых земель" (зарегистрирован в Реестре государственной регистрации нормативных правовых актов № 16243, опубликован 25 января 2018 года в Эталонном контрольном банке нормативных правовых актов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натуральные нормы</w:t>
      </w:r>
      <w:r>
        <w:rPr>
          <w:rFonts w:ascii="Times New Roman"/>
          <w:b w:val="false"/>
          <w:i w:val="false"/>
          <w:color w:val="000000"/>
          <w:sz w:val="28"/>
        </w:rPr>
        <w:t xml:space="preserve"> положенности химических реактивов, лабораторной посуды и полевого снаряжения при проведении мониторинга и оценки мелиоративного состояния орошаемых земель,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w:t>
            </w:r>
            <w:r>
              <w:br/>
            </w:r>
            <w:r>
              <w:rPr>
                <w:rFonts w:ascii="Times New Roman"/>
                <w:b w:val="false"/>
                <w:i w:val="false"/>
                <w:color w:val="000000"/>
                <w:sz w:val="20"/>
              </w:rPr>
              <w:t>№ 19-5/477</w:t>
            </w:r>
          </w:p>
        </w:tc>
      </w:tr>
    </w:tbl>
    <w:bookmarkStart w:name="z30" w:id="17"/>
    <w:p>
      <w:pPr>
        <w:spacing w:after="0"/>
        <w:ind w:left="0"/>
        <w:jc w:val="left"/>
      </w:pPr>
      <w:r>
        <w:rPr>
          <w:rFonts w:ascii="Times New Roman"/>
          <w:b/>
          <w:i w:val="false"/>
          <w:color w:val="000000"/>
        </w:rPr>
        <w:t xml:space="preserve"> Натуральные нормы на проведение мониторинга и оценки мелиоративного состояния орошаемых земель</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количественном выражении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"Зональный гидрогеолого-мелиоративный центр" Министерства сельского хозяйства Республики Казахстан (далее - ЗГГМЦ)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"Южно-Казахстанская гидрогеолого-мелиоративная экспедиция" Министерства сельского хозяйства Республики Казахстан (далее -ЮКГГМЭ)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"Кызылординская гидрогеолого-мелиоративная экспедиция" Министерства сельского хозяйства Республики Казахстан (далее – КГГМЭ)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Нормы положенности техники и оборудования для проведения мониторинга и оценки мелиоративного состояния орошаемых земель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Агромелиоративное обследование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повышенной проходимости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мониторинга орошаемых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Бензиновый, объем двигателя до 3000 кубических сантиметров (далее – см3), пятиместный,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тридцатикратная зрительная труба, магнитная система демпфирования, с треногой и рейкой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Дистанционный лазерный измеритель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200 метров (далее - м). Цифровой, точность ±1 миллиметр (далее -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глобального позиционирования - GPS навигатор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Цветной сенсорный дисплей не менее 3,6х5,5 сантиметров (далее - см), не менее 12 спутников приема, разрешение не менее 160х240 dots per inch (далее - dpi), Universal Serial Bus (далее -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10-кратное увеличение диаметр объектива не менее 30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почвенный бур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бурения до 3 м, ковшеобразные резцы с комплектом штанг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Гидрогеологические работы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Гидрогеологическое оборудование (уровнемер, пробоотборник)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мониторинга орошаемых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металлическая рулетка длиной 50 м, точность измерений до 1 см. Пробоотборник с обратным клапаном, диаметром 50 мм, объем – 1 литр (далее - 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повышенной проходимости для гидрогеологических наблюдений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до 2000 см3, бензиновый, пятиместный,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 коляской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Бензиновый, одноцилиндровый, объем двигателя до 250 см3 с боковым пассажирским прицепом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Наблюдательная скважина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скважины 10 м, диаметр 76, 89, 108 мм. Фильтры скважин из латунной сетки или другого инертного материала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самоходная установка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Ударно-вращательного и роторного типа, глубиной от 50 м до 200 м, максимальный диаметр бурения 300 мм с комплектом шнеков и бурильных труб, на шасси высокопроходимых машин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оборудования для шнекового бурения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шнеков диаметром от 100 до 280 мм и долотья для проходки пород до шестой категории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оборудования для роторного бурения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бурильных труб диаметром 73 мм, комплект ниппельных замков и долотьев диаметром от 130 до 260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с манипулятором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грузо-подъемность до 5 тонн (далее – тн) и вылет стрелы до 10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с цистерной водовоз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Бензиновый, объем цистерны для воды не менее 3 куби-ческих метров (далее - 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самосвал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Бензиновый, грузо-подъемность не менее 5 тн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повышенной проходимости для контрольных замеров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Бензиновый, объем двигателя не менее 2000 см3, пятиместный,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с цистерной бензовоз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Бензиновый, емкость не менее 3 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грузопассажирская-микроавтобус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объем двигателя не менее 2400 см3, число посадочных мест до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Мотобур для бурения неглубоких скважин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бурения до 10 м, в комплекте со шнеками диаметром до 110 мм, мощность не менее 1,8 лошадиных сил (далее – л.с.), двигатель двух 2-тактный, бензиновый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не менее 5,5 м, ширина не менее 2,5 м, высота на шасси не менее 3,7 м, оборудованная спальными местами, кухней, прихожей и системой отопления для размещения буровых бригад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компрессор для прокачки скважин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объемом 8 м3 и давлением до 10 атмосфер (далее – атм)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сварочный генератор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мощность 37/50 киловатт (далее – кВт)(л.с.)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мини электростанция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Однофазный, дизельный. Мощность 5 кВт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глобального позиционирования - GPS навигатор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Цветной сенсорный дисплей не менее 3,6х5,5 см, не менее 12 спутников приема, разрешение не менее 160х240 dpi,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Дайвер для фиксации уровня подземных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0,05%/50 м +0,10 градусов по Цельсию (далее оС). Объем памяти до 24000 измерений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компьютер (ноутбук)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процессора не менее 2,9 гигагерца (далее – ГГц), оперативная память не менее Double Data Rate 3 (далее - DDR3) Synchronous Dynamic Random Access Memory 4 (далее - SDRAM 4) гигабайта (далее – ГБ) 1600 мегагерц (далее – МГц), с современной лицензионной операционной системой Microsoft Windows Rus, с пакетом офисных и антивирусных программ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Гидрологические работы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повышенной проходимости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мониторинга орошаемых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объем до 2000 см3, пятиместный,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специальная химическая лаборатория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объем двигателя до 3000 см3, со специальным лабораторным оборудованием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скорости потока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измеряемых скоростей, 0,05 – 2,500 метров в секунду в комплекте с гидрометрической рейкой, штангой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Гидрометрический мостик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однопролетный, длиной 10 м, шириной 0,8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двухместная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Почвенно-мелиоративные работы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повышенной проходимости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мониторинга орошаемых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Бензиновый, объем двигателя не менее 2000 см3, пятиместный,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грузопассажирская-микроавтобус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 объем двигателя 2400 см3, число посадочных мест -12, для проезда по сложной пересеченной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Влагомер-плотномер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пробы грунта 10 см3. Диапазон измерения плотности грунтов 1,4-2,2 граммов в кубическом сантиметре. Диаметр режущего кольца 70 мм. Высота режущего кольца 52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глобального позиционирования - GPS навигатор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Цветной сенсорный дисплей не менее 3,6х5,5 см, не менее 12 спутников приема, разрешение не менее 160х240 dpi,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Геофизический прибор для определения засоления почв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Дипольно-электромагнитое профилирование, разнос от 3 до 10 м, глубина до 3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почвенный бур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бурения до 3 м, ковшеобразные резцы с комплектом штанг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измерительный преобразователь, датчик удельная электропроводимость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температуры 0-80оС. Сенсор для автоматической компенсации температуры (от 1 до 50 оС)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десятикратное увеличение с диаметром объектива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лаборатория Литвинова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Оснащена приборами для компрессионных испытаний бюксами, пробоотборными кольцами, ножом, весами и набором гирь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Нормы положенности приборов и лабораторного оборудования для проведения анализа воды и почв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аналитические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лабораторных исследований воды и почв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диапазон взвешивания до 220 грамм (далее - г), точность 0,1 миллиграмм (далее –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технические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диапазон взвешивания 3,2 килограмм (далее – кг), точность 1 мг, погрешность до +/- 0,05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торсионные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диапазон взвешивания до 500 мг, точность 1 мг, погрешность до +0,1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баня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диапазон от 5оС до 95оС, объем не менее 10 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Колбонагреватель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температуры от 25 до 450оС, двузонный нагревательный элемент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Атомно-абсорбционный спектрометр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электротермической атомизацией и расширенным спектральным диапазонам для измерения содержания химических элементов в питьевых, природных и сточных водах, с автосемплером и ртутной гидридной приставкой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Бидистиллятор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производительность до 8 литров в час (далее - л/ч)</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мельница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производительность 20000 ударов в минуту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Муфельная печь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до 7 кг, температура нагрева до 11000оC</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водородного показателя – рН метр стационарный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pondus Hydrogeni (далее – рН) 1,00-14,00, окислительно-восстановительный потенциал 0 – 1999 милливольт, tо -10 – 1000оC, память более 30 результатов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хроматограф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Жидкостный хроматограф с детектором и программным обеспечением, для определения пестицидов и гербицидов, анализа летучих веществ, в поверхностных и подземных водах и почвенных образцах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 электрический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производительность 10 л/ч</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Инфракрасный Фурье – ИК-Фурье спектрометр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инфракрасный с программным обеспечением адаптацией градуированной модели для определения нефтепродуктов в пробах подземных и поверхностных вод, а также почвенных образцах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Сушильный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не менее 40 кг, температурный режим от 500оC до 10000оC</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производительность от 10 оборотов в минуту, количество пробирок не менее 24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спектральный диапазон, программное обеспечение, модификатор сложных проб с дозатором и лампами, для определения нефтепродуктов и пестицидов в пробах подземных и поверхностных вод, а также почвенных образцах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холодильной камеры 250 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Флюорат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интервал не более 15 нанометров (далее – нм), погрешность– ±3 нм, время измерения не более 10 секунд, диапазоны измерений 0,01-25 миллиграмм на дециметр, для измерения массовой концентрации неорганических и органических примесей в воде и почве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Раздел 3. Нормы положенности оборудования для обработки результатов мониторинга и оценки мелиоративного состояния орошаемых земель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Составление и обработка картографического материала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для работы с базой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камеральной обработки результатов мониторинга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с частотой не менее 2,9 ГГц, оперативная память не менее DDR3 SDRAM 4 ГБ 1600 МГц, с современной лицензионной операционной системой, с пакетом офисных и антивирусных программ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компьютер (ноутбук)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лазерный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Черно-белый, формат А4, разрешение при печати до 600 dpi, скорость печати до 30 страниц в минуту (далее - стр./мин)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лазерный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Цветной, формат А3, разрешение при печати до 600 dpi, 1ГБ+8 ГБ,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Многофункциональное устройство МФУ (принтер, ксерокс, сканер)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Черно-белый, формат А4, А3, разрешение при печати до 600 dpi, 128 мегабайт, лоток для бумаги до 150 листов,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 разрешение 4800х4800 dpi, цветной 48 бит, USB, Liquid Cristal Display (далее - LCD) дисплей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Копировальный аппарат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 черно-белый, цифровой, скорость копирования до 11 стр./мин, зум 25-400 %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оптический экран 3 inch (далее - ''), режим макросъемки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А0, 36'', не менее 1200 dpi, USB, с External Data Representation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A0, не менее 2400х1200 dpi,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LCD, ресурс лампы не менее 4000 часов, разрешение 1280х800''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Arc Gis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создания цифровых карт, компиляции географической информации создания и управления базами данных, приложений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Map Info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сбора, хранения, отображения, трехмерной визуализации, редактирования графических объектов, картографических проекций и анализа пространственных данных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AutoCAD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автоматизированного параметрического представления трехмерных объектов их редактирования, обеспечения связи графических объектов с базами данных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Corel Draw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создания карт, схем, диаграмм, цифровой обработки растровых изображений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GMS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создания моделей гидрогеологических условий орошаемых земель, прогнозирования гидродинамического режима подземных вод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Нормы положенности лабораторной мебели для проведения анализов почв и воды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весов с гранитной плитой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приборов на кронштейнах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лабораторный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лабораторный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вытяжной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лабораторной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реактивов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вытяжной для муфельной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титрования с полками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пристенный химический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массивный круглый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одежды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Раздел 5. Нормы положенности офисной мебели для выполнения мониторинга и оценки мелиоративного состояния орошаемых земель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мониторинга и оценки мелиоративного состояния орошаемых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стола 160х80х75 см, приставки 40х60х60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80х50х70 см, двух 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80х50х70 см,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80х40х195 см, со стеллажами, нижняя тумба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120х50х195 см, двухстворчатый, с отсеками для обуви и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60 см, высота спинки 70 см. Мягкое с обивкой из кожаного заменителя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50 см, высота спинки 60 см. Полумягкое с обивкой из плотной материи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40х40х38 см, металлический, электронный кодовый замок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стола 160х80х75 см, приставки 40х60х60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80х50х70 см,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Деревянный, с обивкой из плотной материи, ширина 50 см, высота спинки 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80х40х195 см, со стеллажами, нижняя тумба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120х50х195 см, двухстворчатый, с отсеками для обуви и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80х50х70 см,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60 см, высота спинки 70 см. Мягкое с обивкой из кожаного заменителя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40х40х38 см, металлический, электронный кодовый замок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160х80х75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60 см, высота спинки 70 см. Полумягкое с обивкой из кожаного заменителя или плотной материи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Деревянный, с обивкой из плотной материи, ширина 50 см, высота спинки 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80х40х195 см, со стеллажами, нижняя тумба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120х50х195 см, двухстворчатый, с отсеками для обуви и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80х40х195 см, со стеллажами, нижняя тумба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80х50х70 см,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40х40х38 см, металлический, ключевой замок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160х80х75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60 см, высота спинки 70 см. Полумягкое с обивкой из кожаного заменителя или плотной материи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80х40х195 см, со стеллажами, нижняя тумба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120х50х195 см, двухстворчатый, с отсеками для обуви и головных уборов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80х40х195 см, со стеллажами, нижняя тумба двухстворчатая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80х50х70 см, двухстворчатая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2016 года № 476</w:t>
            </w:r>
          </w:p>
        </w:tc>
      </w:tr>
    </w:tbl>
    <w:bookmarkStart w:name="z33" w:id="18"/>
    <w:p>
      <w:pPr>
        <w:spacing w:after="0"/>
        <w:ind w:left="0"/>
        <w:jc w:val="left"/>
      </w:pPr>
      <w:r>
        <w:rPr>
          <w:rFonts w:ascii="Times New Roman"/>
          <w:b/>
          <w:i w:val="false"/>
          <w:color w:val="000000"/>
        </w:rPr>
        <w:t xml:space="preserve"> Натуральные нормы расходов материалов для эксплуатационных затрат при выполнении работ по оценке мелиоративного состояния орошаемых земель</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w:t>
            </w:r>
          </w:p>
          <w:bookmarkEnd w:id="19"/>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наблюдательных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количественном выражении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текущем ремонте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капитальном ремонте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Нормы расхода материалов при проведении ремонтных работнаблюдательных скважин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Надземная часть наблюдательной скважины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чехол с крышкой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текущего и капитального ремонта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Республиканское государственное учреждение "Зональный гидрогеолого-мелиоративный центр" Министерства сельского хозяйства Республики Казахстан (далее – ЗГГМЦ)</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Республиканское государственное учреждение "Южно-Казахстанская гидрогеолого-мелиоративная экспедиция" Министерства сельского хозяйства Республики Казахстан (далее – ЮКГГМЭ)</w:t>
            </w:r>
          </w:p>
          <w:p>
            <w:pPr>
              <w:spacing w:after="20"/>
              <w:ind w:left="20"/>
              <w:jc w:val="both"/>
            </w:pPr>
            <w:r>
              <w:rPr>
                <w:rFonts w:ascii="Times New Roman"/>
                <w:b w:val="false"/>
                <w:i w:val="false"/>
                <w:color w:val="000000"/>
                <w:sz w:val="20"/>
              </w:rPr>
              <w:t>
Республиканское государственное учреждение "Кызылординская гидрогеолого-мелиоративная экспедиция" Министерства сельского хозяйства Республики Казахстан (далее –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219 миллиметров (далее – мм), толщина 6 мм, без шовная,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металлический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219 мм, толщина 3 мм,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металлическая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20 мм, толщина 2 мм, длина 100 мм, без шовная,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Катанка металлическая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сталь углеродистая Ст0-Ст3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по металлу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Электроды общего назначения, из низкоуглеродистой марки стали Ст0-Ст3,</w:t>
            </w:r>
          </w:p>
          <w:bookmarkEnd w:id="21"/>
          <w:p>
            <w:pPr>
              <w:spacing w:after="20"/>
              <w:ind w:left="20"/>
              <w:jc w:val="both"/>
            </w:pPr>
            <w:r>
              <w:rPr>
                <w:rFonts w:ascii="Times New Roman"/>
                <w:b w:val="false"/>
                <w:i w:val="false"/>
                <w:color w:val="000000"/>
                <w:sz w:val="20"/>
              </w:rPr>
              <w:t>
диаметр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оголовок с крышкой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Диаметр 76 мм, толщина 3,5 мм, без шовная,</w:t>
            </w:r>
          </w:p>
          <w:bookmarkEnd w:id="22"/>
          <w:p>
            <w:pPr>
              <w:spacing w:after="20"/>
              <w:ind w:left="20"/>
              <w:jc w:val="both"/>
            </w:pPr>
            <w:r>
              <w:rPr>
                <w:rFonts w:ascii="Times New Roman"/>
                <w:b w:val="false"/>
                <w:i w:val="false"/>
                <w:color w:val="000000"/>
                <w:sz w:val="20"/>
              </w:rPr>
              <w:t>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89 мм, толщина 3,5 мм,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металлический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Диаметр 89 мм,</w:t>
            </w:r>
          </w:p>
          <w:bookmarkEnd w:id="23"/>
          <w:p>
            <w:pPr>
              <w:spacing w:after="20"/>
              <w:ind w:left="20"/>
              <w:jc w:val="both"/>
            </w:pPr>
            <w:r>
              <w:rPr>
                <w:rFonts w:ascii="Times New Roman"/>
                <w:b w:val="false"/>
                <w:i w:val="false"/>
                <w:color w:val="000000"/>
                <w:sz w:val="20"/>
              </w:rPr>
              <w:t>
толщина 2 мм,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40 мм, толщина 3 мм, без шовная,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 M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трехгранной головкой, длиной 40 мм из высокоуглеродистой стальной проволоки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по металлу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общего назначения, из низкоуглеродистой марки стали Ст0-Ст3, диаметр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Уголок металлический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ограждение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45x45 мм, толщина 4 мм, сталь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по металлу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общего назначения, из низкоуглеродистой марки стали Ст0-Ст3, диаметр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бетонное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 М-400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Песчано-гравийная смесь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речной мелкозернистый, отсев гравия 20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обрезная из хвойных пород деревьев, толщиной 20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стальные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100 мм, диаметр 4 мм, сталь 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бентонитовая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Щелочноземельная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чехол с крышкой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Синтетическая, водостойкая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оголовок скважины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крышка оголовка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на килограмм краски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элементы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на основе хлорированных полимеров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Подземные элементы наблюдательной скважины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обсадная труба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текущего и капитального ремонта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76 мм, толщина 3,5 мм, без шовная,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пластиковые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100 мм, полипропилен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по металлу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общего назначения, из низкоуглеродистой марки стали Ст0-Ст3, диаметр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Перфорированные диаметром 76 мм, толщина 3,5 мм, без шовная, сталь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Нержавеющая сталь, оцинкованная, латунь.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стальная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0,5 мм, оцинкованная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по металлу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общего назначения, из низкоуглеродистой марки стали Ст0-Ст3, диаметр 4 мм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Нормы расхода материалов при проведении ремонтных работ гидрометрических мостиков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наблюдательных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количественном выражении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текущем ремонте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капитальном ремонте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металлический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Рифленный, толщиной 3 мм. Сталь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Уголок металлический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толщиной 4 мм, сталь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по металлу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Электроды общего назначения, из низкоуглеродистой марки стали Ст0-Ст3, диаметр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Синтетическая, водостойкая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на килограмм краски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на основе хлорированных полимеров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Уголок металлический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ферм (прогоны, стойки, раскосы, подкосы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45x45 мм, толщиной 4 мм, сталь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 металлический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Треугольной формы 5x5, толщиной 3 мм, сталь 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по металлу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общего назначения, диаметр 4 мм, из низкоуглеродистой марки стали Ст0-Ст3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Синтетическая, водостойкая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на килограмм краски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на основе хлорированных полимеров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Монолитный бетон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береговые опоры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бетона не менее В-15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 М-400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Песчано-гравийная смесь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речной мелкозернистый, отсев гравия 20 мм</w:t>
            </w:r>
          </w:p>
        </w:tc>
      </w:tr>
    </w:tbl>
    <w:bookmarkStart w:name="z41" w:id="25"/>
    <w:p>
      <w:pPr>
        <w:spacing w:after="0"/>
        <w:ind w:left="0"/>
        <w:jc w:val="both"/>
      </w:pPr>
      <w:r>
        <w:rPr>
          <w:rFonts w:ascii="Times New Roman"/>
          <w:b w:val="false"/>
          <w:i w:val="false"/>
          <w:color w:val="000000"/>
          <w:sz w:val="28"/>
        </w:rPr>
        <w:t>
      Примечания:</w:t>
      </w:r>
    </w:p>
    <w:bookmarkEnd w:id="25"/>
    <w:bookmarkStart w:name="z42" w:id="26"/>
    <w:p>
      <w:pPr>
        <w:spacing w:after="0"/>
        <w:ind w:left="0"/>
        <w:jc w:val="both"/>
      </w:pPr>
      <w:r>
        <w:rPr>
          <w:rFonts w:ascii="Times New Roman"/>
          <w:b w:val="false"/>
          <w:i w:val="false"/>
          <w:color w:val="000000"/>
          <w:sz w:val="28"/>
        </w:rPr>
        <w:t xml:space="preserve">
      1. При текущем ремонте наблюдательных скважин и гидрометрических мостиков периодичность ремонта устанавливается по видам используемых материалов: металлические изделия - 3 года, бетон - 5 лет. </w:t>
      </w:r>
    </w:p>
    <w:bookmarkEnd w:id="26"/>
    <w:bookmarkStart w:name="z43" w:id="27"/>
    <w:p>
      <w:pPr>
        <w:spacing w:after="0"/>
        <w:ind w:left="0"/>
        <w:jc w:val="both"/>
      </w:pPr>
      <w:r>
        <w:rPr>
          <w:rFonts w:ascii="Times New Roman"/>
          <w:b w:val="false"/>
          <w:i w:val="false"/>
          <w:color w:val="000000"/>
          <w:sz w:val="28"/>
        </w:rPr>
        <w:t xml:space="preserve">
      2. При капитальном ремонте наблюдательных скважин и гидрометрических мостиков периодичность ремонта составляет 14 лет.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513</w:t>
            </w:r>
          </w:p>
        </w:tc>
      </w:tr>
    </w:tbl>
    <w:bookmarkStart w:name="z46" w:id="28"/>
    <w:p>
      <w:pPr>
        <w:spacing w:after="0"/>
        <w:ind w:left="0"/>
        <w:jc w:val="left"/>
      </w:pPr>
      <w:r>
        <w:rPr>
          <w:rFonts w:ascii="Times New Roman"/>
          <w:b/>
          <w:i w:val="false"/>
          <w:color w:val="000000"/>
        </w:rPr>
        <w:t xml:space="preserve"> Натуральные нормы положенности химических реактивов, лабораторной посуды и полевого снаряжения при проведении мониторинга и оценки мелиоративного состояния орошаемых земель</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количественном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Нормы положенности химических реактивов для проведения 1 сокращенного химического анализа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Лабораторный анализ грунтовых вод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Республиканское государственное учреждение "Зональный гидрогеолого-мелиоративный центр" Министерства сельского хозяйства Республики Казахстан (далее – ЗГГМЦ) Республиканское государственное учреждение "Южно-Казахстанская гидрогеолого-мелиоративная экспедиция" Министерства сельского хозяйства Республики Казахстан (далее – ЮКГГМЭ)</w:t>
            </w:r>
          </w:p>
          <w:bookmarkEnd w:id="29"/>
          <w:p>
            <w:pPr>
              <w:spacing w:after="20"/>
              <w:ind w:left="20"/>
              <w:jc w:val="both"/>
            </w:pPr>
            <w:r>
              <w:rPr>
                <w:rFonts w:ascii="Times New Roman"/>
                <w:b w:val="false"/>
                <w:i w:val="false"/>
                <w:color w:val="000000"/>
                <w:sz w:val="20"/>
              </w:rPr>
              <w:t>
Республиканское государственное учреждение "Кызылординская гидрогеолого-мелиоративная экспедиция" Министерства сельского хозяйства Республики Казахстан (далее – КГГМЭ)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хлорид аммония, нашатырь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раствор, особой чистоты, (r=0,8), фасовка 1 литр (далее – л), гидроксид аммония, нашатырный спирт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Катионит КУ-2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хромовокислый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калий хромат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молярный раствор, свободный от ионов серебра, для хлорсеребряного электрода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марганцовокислый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мытья посуды</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фасовка 0,5 килограмм (далее – 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 вый оранжевый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0, 01</w:t>
            </w:r>
          </w:p>
          <w:bookmarkEnd w:id="30"/>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кислотный оранжевый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пурпурат аммония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гидроокись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едкая щелочь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0, 125</w:t>
            </w:r>
          </w:p>
          <w:bookmarkEnd w:id="31"/>
          <w:p>
            <w:pPr>
              <w:spacing w:after="20"/>
              <w:ind w:left="20"/>
              <w:jc w:val="both"/>
            </w:pPr>
            <w:r>
              <w:rPr>
                <w:rFonts w:ascii="Times New Roman"/>
                <w:b w:val="false"/>
                <w:i w:val="false"/>
                <w:color w:val="000000"/>
                <w:sz w:val="20"/>
              </w:rPr>
              <w:t>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поваренная соль, галит, хлорид натрия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химически чистый, хлористоводородная кислота,</w:t>
            </w:r>
          </w:p>
          <w:bookmarkEnd w:id="32"/>
          <w:p>
            <w:pPr>
              <w:spacing w:after="20"/>
              <w:ind w:left="20"/>
              <w:jc w:val="both"/>
            </w:pPr>
            <w:r>
              <w:rPr>
                <w:rFonts w:ascii="Times New Roman"/>
                <w:b w:val="false"/>
                <w:i w:val="false"/>
                <w:color w:val="000000"/>
                <w:sz w:val="20"/>
              </w:rPr>
              <w:t>
(r = 1,180 …1,185)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азотнокислое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нитрат серебра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мытья посуды</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(r=1,75)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соляной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натрия гидроокиси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натрия хлористого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Трилона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чистый, 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пурген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Эриохром черный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хромоген черный ЕТ-00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Лабораторный анализ поверхностных вод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хлорид аммония, нашатырь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раствор, особой чистоты, (r=0,8), фасовка 1 л гидроксид аммония, нашатырный спирт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Катионит КУ-2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хромовокислый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калий хромат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молярный раствор, свободный от ионов серебра, для хлорсеребряного электрода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марганцовокислый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мытья посуды</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фасовка 0,5 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оранжевый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кислотный оранжевый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пурпурат аммония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гидроокись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едкая щелочь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0, 125 0, 125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поваренная соль, галит, хлорид натрия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хлористоводородная кислота, (r =1,180…1,185)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азотнокислое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нитрат серебра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мытья посуды</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(r=1,75)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соляной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натрия гидроокиси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натрия хлористого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Трилона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0, 06 0, 06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чистый, 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пурген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Эриохром черный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хромоген черный ЕТ-00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Лабораторный анализ почвы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ЗГГМЦ,ЮКГГМЭ,КГГМЭ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хлорид аммония, нашатырь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раствор, особой чистоты, (r=0,8), фасовка 1 лгидроксид аммония, нашатырный спирт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Катионит КУ-2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хромовокислый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калий хромат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молярный раствор, свободный от ионов серебра, для хлорсеребряного электрода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марганцовокислый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мытья посуды</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фасовка 0,5 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оранжевый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кислотный оранжевый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пурпурат аммония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гидроокись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едкая щелочь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0, 125 0, 125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поваренная соль, галит, хлорид натрия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сульфатов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хлористоводородная кислота, (r =1,180…1,185)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азотнокислое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нитрат серебра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мытья посуды</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(r=1,75)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соляной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натрия гидроокиси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натрия хлористого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хлора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Трилона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кальциядля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нормальность раствора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 титр буферного раствора рН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водородного показателя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чистый, 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карбонатов и бикарбонатов</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пурген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Эриохром черный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магния</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 чистый, хромоген черный ЕТ-00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Нормы положенности лабораторной посуды для лабораторных исследований на 1000 условных анализов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сбора дистиллированной воды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с пластиковой крышкой, объемом 50000 миллилитров (далее –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титрования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с делением, 25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В-100-150-ХС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переливания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диаметр внешний 100 миллиметров (далее – мм), общая высота 150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В-100-200-ХС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переливания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диаметр внешний 100 мм в, общая высота 200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В-150-230-ХС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переливания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диаметр внешний 150 мм, общая высота 230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делительная, ВД-3-500-ХС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очистки от различных веществ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500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резиновая,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быстрого и безопасного дозирования жидких сред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 мягким наконечником, 50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резиновая,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быстрого и безопасного дозирования жидких сред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 мягким наконечником, 100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стеклянная,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смешивания и проведения реакций между жидкостями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термостойкая, плоскодонная с длинным горлом, 250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стеклянная,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смешивания и проведения реакций между жидкостями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термостойкая, плоскодонная с длинным горлом, 500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Эрленмейера стеклянная,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титрования, нагревания химических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термостойкая, плоскодонная с широким горлом, 50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Эрленмейера стеклянная,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титрования, нагревания химических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термостойкая, плоскодонная с широким горлом, 100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Эрленмейера стеклянная,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титрования, нагревания химических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термостойкая, плоскодонная с широким горлом, 250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фарфоровая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и перемешивания жидкости кислого, щелочного и нейтрального характера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 с носиком, 500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Палочка стеклянная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перемешивания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диаметр 7 мм, длиной 300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стеклянная,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точного отмеривания определенных объемов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мерная, 5 мл, цена деления 0,1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стеклянная,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точного отмеривания определенных объемов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мерная, 10 мл, цена деления 0,1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стеклянная,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точного отмеривания определенных объемов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мерная, 25 мл, цена деления 0,2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 стеклянная,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отмеривания определенных объемов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100 мл, без деления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В-1-50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растворов, подогревания, отмеривания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высокий, с носиком и с одной меткой, 50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В-1-100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растворов, подогревания, отмеривания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высокий, с носиком и с одной меткой, 100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В-1-250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растворов, подогревания, отмеривания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высокий, с носиком и с одной меткой, 250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Н-1-1000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растворов, подогревания, отмеривания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высокий, с носиком и с одной меткой, 1000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В-1-2000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растворов, подогревания, отмеривания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высокий, с носиком и с одной меткой, 2000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Ступка с пестиком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измельченияи тщательного перемешивания твердых веществ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 500 мл, длина пестика 14 сантиметров (далее –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3-50-2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отмеривания определенного объема жидкости и ее хранения</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трехмерный с носиком, 50 мл, 2-го класса точности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3-100-2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отмеривания определенного объема жидкости и ее хранения</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трехмерный с носиком, 100 мл, 2-го класса точности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3-250-2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отмеривания определенного объема жидкости и ее хранения</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трехмерный с носиком, 250 мл, 2-го класса точности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1-500-2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отмеривания определенного объема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одномерный с носиком, 500 мл, 2-го класса точности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1-1000-2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отмеривания определенного объема жидкости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одномерный с носиком, 1000 мл, 2-го класса точности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промывания лабораторной посуды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со стеклянной насадкой, вместимость 250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дозирования индикаторов и других растворов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с пипеткой, 20 мл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обеззоленный "Белая лента"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крупнодисперсных осадков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диаметр 18 см, средней фильтрации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обеззоленный "Синяя лента"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отделения мелкозернистых осадков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диаметр 18 см, медленной фильтрации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Фильтровальная бумага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фильтрации жидкостей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Раздел 3. Нормы положенности полевого снаряжения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Общего пользования (на 1 полевую бригаду)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4-х местная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от неблагоприятных погодных условий, временного размещения работников в полевых условиях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с антимоскитной сеткой, каркас из разборных легкосплавных трубок, размеры палатки не менее 220*285*235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складной мебели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и 4 стула из легкоплавкого материала, разборный в чехле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плита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пищи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конфорочная, в комплекте с газовым баллоном 5 л, полевая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измерений линейных размеров предметов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 нержавеющей стали, с ценой деления 1 см, на барабане, с рукояткой длиной до 30 метров (далее – 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освещения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аккумуляторный, влагостойкий, светодиодный, тип заряда от сети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паяльная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форсуночного типа, тепловая мощность в пределах 0,5-3 киловатт, с регулировкой подачи топлива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полевой с ручкой, объемом до 5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разделочная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 размер 40х25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 с пластиковой рукояткой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продуктов питания или воды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 переносной, объемом до 5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подогрева и кипячения воды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с ручкой, объем до 3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пищи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с ручками, объем 5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выполнения земляных работ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 из закаленного металла, покрытый матовой краской, размеры 280 х 220 мм, эргономичный черенок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совковая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работы с сыпучими материалами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 из закаленного металла, покрытый матовой краской, размеры 280 х 230 мм, эргономичный черенок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металлическим лезвием, жестко закрепленным на деревянной или пластиковой рукоятке, походный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лубяных или химических волокон, длиной до 10 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оцинкованное, объем до 12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пластиковое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хозяйственно-бытовых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пластиковое с крышкой, объем до 12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универсальная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первой медицинской помощи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медикаментов для оказания первой медицинской помощи, в пластиковом футляре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Индивидуального пользования (на 1 работника)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бытовых нужд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ЗГГМЦ, ЮКГГМЭ, КГГМЭ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из прочной легкосплавной трубы, максимальная нагрузка до 90 кг, вес до 5,5 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Постельное белье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хлопчатобумажное, размеры: пододеяльник- 160*220 см, простыня —180*260 см, наволочка — 70*70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наполнитель двухслойный, длина до 230 см, вес до 2,5 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переноски различных грузов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анатомическая "спина", чехол-дождевик, объем до 70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гигиенических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махровое, 120х60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Фляжка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питьевой воды в полевых условиях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походная, объем до 2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0,5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Ложка-вилка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бытовых нужд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