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600c" w14:textId="a6b6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населенном пункте</w:t>
      </w:r>
    </w:p>
    <w:p>
      <w:pPr>
        <w:spacing w:after="0"/>
        <w:ind w:left="0"/>
        <w:jc w:val="both"/>
      </w:pPr>
      <w:r>
        <w:rPr>
          <w:rFonts w:ascii="Times New Roman"/>
          <w:b w:val="false"/>
          <w:i w:val="false"/>
          <w:color w:val="000000"/>
          <w:sz w:val="28"/>
        </w:rPr>
        <w:t>Постановление акимата города Уральска Западно-Казахстанской области от 31 декабря 2020 года № 2532. Зарегистрировано Департаментом юстиции Западно-Казахстанской области 31 декабря 2020 года № 6755</w:t>
      </w:r>
    </w:p>
    <w:p>
      <w:pPr>
        <w:spacing w:after="0"/>
        <w:ind w:left="0"/>
        <w:jc w:val="both"/>
      </w:pPr>
      <w:bookmarkStart w:name="z3" w:id="0"/>
      <w:r>
        <w:rPr>
          <w:rFonts w:ascii="Times New Roman"/>
          <w:b w:val="false"/>
          <w:i w:val="false"/>
          <w:color w:val="000000"/>
          <w:sz w:val="28"/>
        </w:rPr>
        <w:t xml:space="preserve">
      Руководствуясь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города 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коэффициенты</w:t>
      </w:r>
      <w:r>
        <w:rPr>
          <w:rFonts w:ascii="Times New Roman"/>
          <w:b w:val="false"/>
          <w:i w:val="false"/>
          <w:color w:val="000000"/>
          <w:sz w:val="28"/>
        </w:rPr>
        <w:t xml:space="preserve"> зонирования, учитывающих месторасположение объекта налогообложения в населенном пункте согласно приложению к настоящему постановлению.</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Уральска от 25 мая 2018 года № 1342 "Об утверждении коэффициентов зонирования, учитывающих месторасположение объекта налогообложения в населенном пункте" (зарегистрированное в Реестре государственной регистрации нормативных правовых актов № 5210, опубликованное 7 июня 2018 года в эталонном контрольном банке нормативных правовых актов Республики Казахстан).</w:t>
      </w:r>
    </w:p>
    <w:bookmarkEnd w:id="2"/>
    <w:bookmarkStart w:name="z6" w:id="3"/>
    <w:p>
      <w:pPr>
        <w:spacing w:after="0"/>
        <w:ind w:left="0"/>
        <w:jc w:val="both"/>
      </w:pPr>
      <w:r>
        <w:rPr>
          <w:rFonts w:ascii="Times New Roman"/>
          <w:b w:val="false"/>
          <w:i w:val="false"/>
          <w:color w:val="000000"/>
          <w:sz w:val="28"/>
        </w:rPr>
        <w:t>
      3. Государственному учреждению "Отдел экономики и бюджетного планирования города Уральска" (Тулегенова А.) обеспечить государственную регистрацию данного постановления в органах юстиции.</w:t>
      </w:r>
    </w:p>
    <w:bookmarkEnd w:id="3"/>
    <w:bookmarkStart w:name="z7"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Уральска Мулкай М.</w:t>
      </w:r>
    </w:p>
    <w:bookmarkEnd w:id="4"/>
    <w:bookmarkStart w:name="z8" w:id="5"/>
    <w:p>
      <w:pPr>
        <w:spacing w:after="0"/>
        <w:ind w:left="0"/>
        <w:jc w:val="both"/>
      </w:pPr>
      <w:r>
        <w:rPr>
          <w:rFonts w:ascii="Times New Roman"/>
          <w:b w:val="false"/>
          <w:i w:val="false"/>
          <w:color w:val="000000"/>
          <w:sz w:val="28"/>
        </w:rPr>
        <w:t>
      5. Настоящее постановление вводится в действие с 1 января 2021 года.</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Уральска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Шыныбеков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города Уральск</w:t>
            </w:r>
            <w:r>
              <w:br/>
            </w:r>
            <w:r>
              <w:rPr>
                <w:rFonts w:ascii="Times New Roman"/>
                <w:b w:val="false"/>
                <w:i w:val="false"/>
                <w:color w:val="000000"/>
                <w:sz w:val="20"/>
              </w:rPr>
              <w:t>от 31 декабря 2020 года № 2532</w:t>
            </w:r>
          </w:p>
        </w:tc>
      </w:tr>
    </w:tbl>
    <w:bookmarkStart w:name="z11" w:id="6"/>
    <w:p>
      <w:pPr>
        <w:spacing w:after="0"/>
        <w:ind w:left="0"/>
        <w:jc w:val="left"/>
      </w:pPr>
      <w:r>
        <w:rPr>
          <w:rFonts w:ascii="Times New Roman"/>
          <w:b/>
          <w:i w:val="false"/>
          <w:color w:val="000000"/>
        </w:rPr>
        <w:t xml:space="preserve"> Коэффициенты зонирования, учитывающих месторасположение объекта </w:t>
      </w:r>
      <w:r>
        <w:br/>
      </w:r>
      <w:r>
        <w:rPr>
          <w:rFonts w:ascii="Times New Roman"/>
          <w:b/>
          <w:i w:val="false"/>
          <w:color w:val="000000"/>
        </w:rPr>
        <w:t>налогообложения в населенном пункте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10576"/>
        <w:gridCol w:w="1123"/>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 в населенном пункте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зонирования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Уральск</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северо-запада от железнодорожного моста через реку Урал вдоль границ земель железной дороги по улице Алексей Черекаев до переезда через железную дорогу до границы бывшего Автотранспортного предприятия-1, вдоль его западной границы до Перевалочной рощи, вдоль старицы до реки Урал и вдоль его берега до рощи Горького, вдоль рощи до реки Чаган, вдоль реки Чаган до железнодорожного моста через реку Чаган</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северо-запада от железнодорожного моста через реку Чаган вдоль берега, по северной границе города Уральск до дороги Уральск-Самара, по этой дороге до улицы Шолохова, по улице Шолохова до улицы Циолковского, по улице Циолковского до земель железной дороги, вдоль земель железной дороги на Запад по улицам Магистральная, Локомотивная до железнодорожного моста через реку Чаган</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севере по границе земель железной дороги до улицы Сырым Датова, по улице Сырым Датова до моста через реку Урал вдоль берега реки Урал до старицы, вдоль нее по западной границе бывшего Автотранспортного предприятия-1 до улицы Алексей Черекаев, по улице Алексей Черекаев до района железнодорожного Депо</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севере от угла улицы Циолковского по улице Шолохова на восток по улице Московская, далее по границе индивидуальных застроек на юг до земель железной дороги до улицы Циолковского, по улице Циолковского до улицы Шолохова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дороги Уральск-Самара на севере по северной границе города включая малоэтажные застройки северо-восточного жилого района и Желаевский промышленный узел по восточной границе города (не включая село Желаево) вдоль земель железной дороги до границы индивидуальных застроек северо-восточного района и вдоль ее границы по улице Московская до трассы Уральск-Самара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севера от улицы Сырым Датова по границе земель железной дороги на восток до Поймы реки Урал, вдоль его берега до моста через реку Урал по улице Сырым Датова на север до земель железной дороги</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поселка Зачаганск, включая на севере от путепровода в районе поселка Деркул вдоль железной дороги до реки Чаган, на юг вдоль его правого берега до устья, вдоль озера Анискино до реки Урал, вдоль берега реки Урал до границы земель товарищества с ограниченной ответственностью "Ізденіс", включая село Меловые горки, далее по южной границе земель города до земель Уральской сельскохозяйственной опытной станции, далее по границе земель Уральской сельскохозяйственной опытной станции до путепровода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поселка Деркул, включая газораспределительную станцию-2, поселок "Үміт", микрорайон "Ақбекет", земли в пойме рек Деркул, Чаган до железнодорожного моста через реку Чаган</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села Серебряково, поселка Круглоозерное, села Меловые горки, села Желаево и другие населенные пункты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