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e15b" w14:textId="803e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июля 2020 года № 47/3-VI. Зарегистрировано Департаментом юстиции Восточно-Казахстанской области 23 июля 2020 года № 7397. Утратило силу решением Глубоковского районного маслихата Восточно-Казахстанской области от 5 июня 2024 года № 12/5-VIII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6172, опубликовано 2 октября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в каждом отдельном случае определяется специальной комиссией, размер оказываемой социальной помощи указывается в заключении о необходимости оказания социальной помощи.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(сто) месячных расчетных показателей.";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Антропова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