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d1c0" w14:textId="dedd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6 января 2020 года № 37/293-VI "О бюджете города Курчатов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26 октября 2020 года № 46/348-VI. Зарегистрировано Департаментом юстиции Восточно-Казахстанской области 29 октября 2020 года № 7739. Утратило силу - решением Курчатовского городского маслихата Восточно-Казахстанской области от 25 декабря 2020 года № 48/361-VI.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48/361-VI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7648) Курчатовский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6 января 2020 года № 37/293-VI "О бюджете города Курчатов на 2020-2022 годы" (зарегистрировано в Реестре государственной регистрации нормативных правовых актов за номером 6501, опубликовано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3 243 454,2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1 291 338,0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19 102,0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3 170,0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1 929 844,2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3 534 540,9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-291 086,7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291 086,7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52 314,0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–238 772,7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2020 год целевые текущие трансферты из областного бюджета в сумме 666 347,2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2020 год целевые текущие трансферты из республиканского бюджета в сумме 269 232,0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2020 год целевые трансферты на развитие из республиканского бюджета в сумме 400 988,0 тысяч тенге.".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октября 2020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46/348-VI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3 243 454,2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1 291 338,0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521 385,0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1 929 844,2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1 929 844,2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1 929 844,2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3 534 540,9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266 466,9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177 486,6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155 906,8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155 906,8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88 545,4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1 240 138,6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247 954,9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882 821,3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250 518,3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234 337,7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16 180,6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618 488,1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535 849,0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109 362,4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188 092,9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123 068,2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123 068,2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945 356,2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443 250,7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180 018,5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175 212,2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147 754,3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147 754,3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147 754,3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-291 086,7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291 086,7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238 772,7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