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20a7" w14:textId="f3d2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Тюлькубасского района Туркестанской области от 2 апреля 2020 года № 105. Зарегистрировано Департаментом юстиции Туркестанской области 30 апреля 2020 года № 5587.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Тюлькубасского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2020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2020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Тюлькубасского района от 17 мая 2019 года № 211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5055, в эталонном контрольном банке нормативных правовых актов Республики Казахстан в электронном виде 28 мая 2019 года).</w:t>
      </w:r>
    </w:p>
    <w:bookmarkEnd w:id="4"/>
    <w:bookmarkStart w:name="z6" w:id="5"/>
    <w:p>
      <w:pPr>
        <w:spacing w:after="0"/>
        <w:ind w:left="0"/>
        <w:jc w:val="both"/>
      </w:pPr>
      <w:r>
        <w:rPr>
          <w:rFonts w:ascii="Times New Roman"/>
          <w:b w:val="false"/>
          <w:i w:val="false"/>
          <w:color w:val="000000"/>
          <w:sz w:val="28"/>
        </w:rPr>
        <w:t>
      5. Коммунальному государственному учреждению "Аппарат акима Тюлькубасского района"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юстиций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Тюлькубасского района после его официального опубликования.</w:t>
      </w:r>
    </w:p>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по социальным вопросам.</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2 апреля 2020 года № 105</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2633"/>
        <w:gridCol w:w="1962"/>
        <w:gridCol w:w="3514"/>
        <w:gridCol w:w="3002"/>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"КАС-бетон"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"Тюлькубас жолдары"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"Ауыл құрылысы"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2 апреля 2020 года № 105</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2633"/>
        <w:gridCol w:w="1962"/>
        <w:gridCol w:w="3514"/>
        <w:gridCol w:w="3002"/>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"Ауыл құрылысы"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"Тюлькубас жолдары"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"КАС-бетон"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2 апреля 2020 года № 105</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2561"/>
        <w:gridCol w:w="1437"/>
        <w:gridCol w:w="2576"/>
        <w:gridCol w:w="4855"/>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"Реабилитационно-оздоровительный комплекс Аксу-Жабаглы"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"КАС-бетон"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