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aef5" w14:textId="faca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26 февраля 2020 года № 64/4. Зарегистрировано Департаментом юстиции Северо-Казахстанской области 2 марта 2020 года № 6060.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27 июня 2016 года № 5/8 (опубликовано 3 августа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3846)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5 февраля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26 февраля 2020 года № 64/4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5/8</w:t>
            </w:r>
          </w:p>
        </w:tc>
      </w:tr>
    </w:tbl>
    <w:bookmarkStart w:name="z12" w:id="3"/>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597"/>
        <w:gridCol w:w="232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1 (один) раз в год</w:t>
            </w:r>
          </w:p>
          <w:bookmarkEnd w:id="4"/>
          <w:p>
            <w:pPr>
              <w:spacing w:after="20"/>
              <w:ind w:left="20"/>
              <w:jc w:val="both"/>
            </w:pPr>
            <w:r>
              <w:rPr>
                <w:rFonts w:ascii="Times New Roman"/>
                <w:b w:val="false"/>
                <w:i w:val="false"/>
                <w:color w:val="000000"/>
                <w:sz w:val="20"/>
              </w:rPr>
              <w:t xml:space="preserve">
15 (пятнадцать) месячных расчетных показателей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 (один) раз в год</w:t>
            </w:r>
          </w:p>
          <w:bookmarkEnd w:id="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 (один) раз в год</w:t>
            </w:r>
          </w:p>
          <w:bookmarkEnd w:id="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 (один) раз в год</w:t>
            </w:r>
          </w:p>
          <w:bookmarkEnd w:id="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 (один) раз в год</w:t>
            </w:r>
          </w:p>
          <w:bookmarkEnd w:id="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(один) раз в год</w:t>
            </w:r>
          </w:p>
          <w:bookmarkEnd w:id="10"/>
          <w:p>
            <w:pPr>
              <w:spacing w:after="20"/>
              <w:ind w:left="20"/>
              <w:jc w:val="both"/>
            </w:pPr>
            <w:r>
              <w:rPr>
                <w:rFonts w:ascii="Times New Roman"/>
                <w:b w:val="false"/>
                <w:i w:val="false"/>
                <w:color w:val="000000"/>
                <w:sz w:val="20"/>
              </w:rPr>
              <w:t xml:space="preserve">
10 (десять) месячных расчетных показателей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300 000 (триста)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органов внутренних дел и государственной безопасности начальствующего и рядового состава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1 (один) раз в год</w:t>
            </w:r>
          </w:p>
          <w:bookmarkEnd w:id="36"/>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