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6f23" w14:textId="bc16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20 ноября 2020 года № 284. Зарегистрировано Департаментом юстиции Северо-Казахстанской области 26 ноября 2020 года № 6720. Утратило силу постановлением акимата района Магжана Жумабаева Северо-Казахстанской области от 16 февраля 2021 года № 28</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района Магжана Жумабаева Северо-Казахстанской области от 16.02.2021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w:t>
      </w:r>
      <w:r>
        <w:br/>
      </w:r>
      <w:r>
        <w:rPr>
          <w:rFonts w:ascii="Times New Roman"/>
          <w:b w:val="false"/>
          <w:i w:val="false"/>
          <w:color w:val="ff0000"/>
          <w:sz w:val="28"/>
        </w:rPr>
        <w:t xml:space="preserve">
      </w:t>
      </w:r>
      <w:r>
        <w:rPr>
          <w:rFonts w:ascii="Times New Roman"/>
          <w:b w:val="false"/>
          <w:i w:val="false"/>
          <w:color w:val="ff0000"/>
          <w:sz w:val="28"/>
        </w:rPr>
        <w:t>Сноска. Вводится в действие с 01.01.2021 в соответствии с пунктом 3 настоящего постановления.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Магжана Жумабаева Северо-Казахстанской области ПОСТАНОВЛЯЕТ:</w:t>
      </w:r>
    </w:p>
    <w:bookmarkEnd w:id="1"/>
    <w:bookmarkStart w:name="z6"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и лиц, состоящих на учете службы пробации,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Магжана Жумабаева Северо-Казахстанской области Әріпхан С.М.</w:t>
      </w:r>
    </w:p>
    <w:bookmarkEnd w:id="3"/>
    <w:bookmarkStart w:name="z8" w:id="4"/>
    <w:p>
      <w:pPr>
        <w:spacing w:after="0"/>
        <w:ind w:left="0"/>
        <w:jc w:val="both"/>
      </w:pPr>
      <w:r>
        <w:rPr>
          <w:rFonts w:ascii="Times New Roman"/>
          <w:b w:val="false"/>
          <w:i w:val="false"/>
          <w:color w:val="000000"/>
          <w:sz w:val="28"/>
        </w:rPr>
        <w:t>
      3. Настоящее постановление подлежит официальному опубликованию и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2020 года № 284</w:t>
            </w:r>
          </w:p>
        </w:tc>
      </w:tr>
    </w:tbl>
    <w:bookmarkStart w:name="z15"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461"/>
        <w:gridCol w:w="3892"/>
        <w:gridCol w:w="4165"/>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"Оптовик"</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 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2020 года № 284</w:t>
            </w:r>
          </w:p>
        </w:tc>
      </w:tr>
    </w:tbl>
    <w:bookmarkStart w:name="z21"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1479"/>
        <w:gridCol w:w="2540"/>
        <w:gridCol w:w="2719"/>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"Азия wood's"</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"Тың Жер"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