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7fec" w14:textId="aa47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16 октября 2020 года № 5. Зарегистрировано Департаментом юстиции Северо-Казахстанской области 21 октября 2020 года № 6597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Петропавловского городского маслихата Северо-Казахстанской области от 16.11.2022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Петропавловский городской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Петропавловск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Петропавловского городского маслихата Северо-Казахстанской области от 16.11.2022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Петропавловского городского маслихата Северо-Казахстанской области от 16.11.2022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Петропавловск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под № 22394) (далее - Правила возмещения затрат).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Петропавловского городского маслихата Северо-Казахстанской области от 18.08.2023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города Петропавловска" с месяца обращения по месяц окончания срока, указанных в справке из учебного заведения города Петропавловска, подтверждающих факт обучения ребенка с инвалидностью на дому.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Петропавловского городского маслихата Северо-Казахстанской области от 18.08.2023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решением Петропавловского городского маслихата Северо-Казахстанской области от 18.08.2023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6 в редакции решения Петропавловского городского маслихата Северо-Казахстанской области от 18.08.2023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пяти месячным расчетным показателям на каждого ребенка с инвалидностью ежемесячно. 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9 приложения 3 к Правилам возмещения затрат.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