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e1687" w14:textId="2fe1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сентября 2020 года № 66. Зарегистрирован в Министерстве юстиции Республики Казахстан 24 сентября 2020 года № 21266.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Министерства национальной экономики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декабря 2014 года № 129 "Об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(зарегистрирован в Реестре государственной регистрации нормативных правовых актов за № 9938, опубликован 19 декабря 2014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w:t>
      </w:r>
      <w:r>
        <w:rPr>
          <w:rFonts w:ascii="Times New Roman"/>
          <w:b w:val="false"/>
          <w:i w:val="false"/>
          <w:color w:val="000000"/>
          <w:sz w:val="28"/>
        </w:rPr>
        <w:t xml:space="preserve"> пункта 2 изложить в следующей редакции:</w:t>
      </w:r>
    </w:p>
    <w:bookmarkStart w:name="z9" w:id="4"/>
    <w:p>
      <w:pPr>
        <w:spacing w:after="0"/>
        <w:ind w:left="0"/>
        <w:jc w:val="both"/>
      </w:pPr>
      <w:r>
        <w:rPr>
          <w:rFonts w:ascii="Times New Roman"/>
          <w:b w:val="false"/>
          <w:i w:val="false"/>
          <w:color w:val="000000"/>
          <w:sz w:val="28"/>
        </w:rPr>
        <w:t xml:space="preserve">
      "38)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постановлениям Правительства Республики Казахстан от 17 июля 2008 года </w:t>
      </w:r>
      <w:r>
        <w:rPr>
          <w:rFonts w:ascii="Times New Roman"/>
          <w:b w:val="false"/>
          <w:i w:val="false"/>
          <w:color w:val="000000"/>
          <w:sz w:val="28"/>
        </w:rPr>
        <w:t>№ 693</w:t>
      </w:r>
      <w:r>
        <w:rPr>
          <w:rFonts w:ascii="Times New Roman"/>
          <w:b w:val="false"/>
          <w:i w:val="false"/>
          <w:color w:val="000000"/>
          <w:sz w:val="28"/>
        </w:rPr>
        <w:t xml:space="preserve"> "О создании специализированной организации по вопросам концессии" и от 25 декабря 2015 года </w:t>
      </w:r>
      <w:r>
        <w:rPr>
          <w:rFonts w:ascii="Times New Roman"/>
          <w:b w:val="false"/>
          <w:i w:val="false"/>
          <w:color w:val="000000"/>
          <w:sz w:val="28"/>
        </w:rPr>
        <w:t>№ 1056</w:t>
      </w:r>
      <w:r>
        <w:rPr>
          <w:rFonts w:ascii="Times New Roman"/>
          <w:b w:val="false"/>
          <w:i w:val="false"/>
          <w:color w:val="000000"/>
          <w:sz w:val="28"/>
        </w:rPr>
        <w:t xml:space="preserve"> "О некоторых вопросах Центра развития государственно-частного партнерства" или юридическое лицо, определяемое решением местного исполнительного органа;";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5"/>
    <w:bookmarkStart w:name="z12" w:id="6"/>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20 (двадцати) рабочих дней и направляет экономическое заключение по ним АБП.</w:t>
      </w:r>
    </w:p>
    <w:bookmarkEnd w:id="6"/>
    <w:bookmarkStart w:name="z13" w:id="7"/>
    <w:p>
      <w:pPr>
        <w:spacing w:after="0"/>
        <w:ind w:left="0"/>
        <w:jc w:val="both"/>
      </w:pPr>
      <w:r>
        <w:rPr>
          <w:rFonts w:ascii="Times New Roman"/>
          <w:b w:val="false"/>
          <w:i w:val="false"/>
          <w:color w:val="000000"/>
          <w:sz w:val="28"/>
        </w:rPr>
        <w:t>
      В случае, если АБП предлагается реализовать ГИП путем реализации проекта ГЧП, в том числе концессионного проекта, и общая сумма выплат из бюджета по проекту ГЧП, в том числе концессионного проекта составляет более 2 (двух) процентов от лимита государственных обязательств по проектам ГЧП местного исполнительного органа на текущий год, местный уполномоченный орган по государственному планированию в срок не более 1 (одного) рабочего дня направляет документы, указанные в пункте 6 настоящих Правил юридическому лицу, определяемому Правительством Республики Казахстан, в целях выработки рекомендации на инвестиционные предложение АБП.</w:t>
      </w:r>
    </w:p>
    <w:bookmarkEnd w:id="7"/>
    <w:bookmarkStart w:name="z14" w:id="8"/>
    <w:p>
      <w:pPr>
        <w:spacing w:after="0"/>
        <w:ind w:left="0"/>
        <w:jc w:val="both"/>
      </w:pPr>
      <w:r>
        <w:rPr>
          <w:rFonts w:ascii="Times New Roman"/>
          <w:b w:val="false"/>
          <w:i w:val="false"/>
          <w:color w:val="000000"/>
          <w:sz w:val="28"/>
        </w:rPr>
        <w:t>
      Юридическое лицо, определяемое Правительством Республики Казахстан, в срок не более 15 (пятнадцати) рабочих дней на основе оценки представленных данных вырабатывает рекомендации на инвестиционное предложение АБП на предмет обоснованности (соответствия принципам и признакам ГЧП) реализации ГИП путем реализации проекта ГЧП, в том числе концессионного проекта и направляет рекомендации по ним местному уполномоченному органу по государственному планированию.</w:t>
      </w:r>
    </w:p>
    <w:bookmarkEnd w:id="8"/>
    <w:bookmarkStart w:name="z15" w:id="9"/>
    <w:p>
      <w:pPr>
        <w:spacing w:after="0"/>
        <w:ind w:left="0"/>
        <w:jc w:val="both"/>
      </w:pPr>
      <w:r>
        <w:rPr>
          <w:rFonts w:ascii="Times New Roman"/>
          <w:b w:val="false"/>
          <w:i w:val="false"/>
          <w:color w:val="000000"/>
          <w:sz w:val="28"/>
        </w:rPr>
        <w:t>
      В случае необходимости представления недостающей информации для выработки рекомендаций на инвестиционные предложения АБП, согласно документам, указанным в пункте 6 настоящих Правил, юридическое лицо, определяемое Правительством Республики Казахстан, самостоятельно запрашивает и получает недостающую информацию путем направления соответствующего уведомления с указанием сроков представления.</w:t>
      </w:r>
    </w:p>
    <w:bookmarkEnd w:id="9"/>
    <w:bookmarkStart w:name="z16" w:id="10"/>
    <w:p>
      <w:pPr>
        <w:spacing w:after="0"/>
        <w:ind w:left="0"/>
        <w:jc w:val="both"/>
      </w:pPr>
      <w:r>
        <w:rPr>
          <w:rFonts w:ascii="Times New Roman"/>
          <w:b w:val="false"/>
          <w:i w:val="false"/>
          <w:color w:val="000000"/>
          <w:sz w:val="28"/>
        </w:rPr>
        <w:t>
      В случае запроса недостающей информации сроки выработки рекомендаций приостанавливаются на период до их представления.</w:t>
      </w:r>
    </w:p>
    <w:bookmarkEnd w:id="10"/>
    <w:bookmarkStart w:name="z17" w:id="11"/>
    <w:p>
      <w:pPr>
        <w:spacing w:after="0"/>
        <w:ind w:left="0"/>
        <w:jc w:val="both"/>
      </w:pPr>
      <w:r>
        <w:rPr>
          <w:rFonts w:ascii="Times New Roman"/>
          <w:b w:val="false"/>
          <w:i w:val="false"/>
          <w:color w:val="000000"/>
          <w:sz w:val="28"/>
        </w:rPr>
        <w:t>
      В случае, если недостающая информация для выработки рекомендаций не представлена в установленные сроки, юридическое лицо, определяемое Правительством Республики Казахстан, возвращает представленные данные АБП с указанием о невозможности выработки рекомендаций на инвестиционные предложения АБП.</w:t>
      </w:r>
    </w:p>
    <w:bookmarkEnd w:id="11"/>
    <w:bookmarkStart w:name="z18" w:id="12"/>
    <w:p>
      <w:pPr>
        <w:spacing w:after="0"/>
        <w:ind w:left="0"/>
        <w:jc w:val="both"/>
      </w:pPr>
      <w:r>
        <w:rPr>
          <w:rFonts w:ascii="Times New Roman"/>
          <w:b w:val="false"/>
          <w:i w:val="false"/>
          <w:color w:val="000000"/>
          <w:sz w:val="28"/>
        </w:rPr>
        <w:t>
      Местный уполномоченный орган по государственному планированию подготавливает экономическое заключение с учетом рекомендации юридического лица, определяемого Правительством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Заместителя Премьер-Министра - Министра национальной экономики РК от 16.06.2025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97" w:id="13"/>
    <w:p>
      <w:pPr>
        <w:spacing w:after="0"/>
        <w:ind w:left="0"/>
        <w:jc w:val="both"/>
      </w:pPr>
      <w:r>
        <w:rPr>
          <w:rFonts w:ascii="Times New Roman"/>
          <w:b w:val="false"/>
          <w:i w:val="false"/>
          <w:color w:val="000000"/>
          <w:sz w:val="28"/>
        </w:rPr>
        <w:t>
      2. Департаменту инвестиционной политики в установленном законодательством порядке обеспечить:</w:t>
      </w:r>
    </w:p>
    <w:bookmarkEnd w:id="13"/>
    <w:bookmarkStart w:name="z198" w:id="1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
    <w:bookmarkStart w:name="z199"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5"/>
    <w:bookmarkStart w:name="z200"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6"/>
    <w:bookmarkStart w:name="z201" w:id="1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7"/>
    <w:bookmarkStart w:name="z202" w:id="1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bookmarkStart w:name="z20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сентября 2020 года № 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bookmarkStart w:name="z207" w:id="20"/>
    <w:p>
      <w:pPr>
        <w:spacing w:after="0"/>
        <w:ind w:left="0"/>
        <w:jc w:val="left"/>
      </w:pPr>
      <w:r>
        <w:rPr>
          <w:rFonts w:ascii="Times New Roman"/>
          <w:b/>
          <w:i w:val="false"/>
          <w:color w:val="000000"/>
        </w:rPr>
        <w:t xml:space="preserve"> Экономическое заключение на инвестиционное предложение</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технико-экономического обоснования бюджетного инвестиционного проекта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принятия государственных обязательств в пределах установленных нормативными правовыми актами лимитов государственных обязательств (в случае реализации проекта как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w:t>
            </w:r>
          </w:p>
        </w:tc>
      </w:tr>
    </w:tbl>
    <w:bookmarkStart w:name="z208" w:id="21"/>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государственного инвестиционного проекта с учетом рекомендации юридического лица, определяемого Правительством Республики Казахстан).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211" w:id="22"/>
    <w:p>
      <w:pPr>
        <w:spacing w:after="0"/>
        <w:ind w:left="0"/>
        <w:jc w:val="left"/>
      </w:pPr>
      <w:r>
        <w:rPr>
          <w:rFonts w:ascii="Times New Roman"/>
          <w:b/>
          <w:i w:val="false"/>
          <w:color w:val="000000"/>
        </w:rPr>
        <w:t xml:space="preserve"> Методика отбора государственного инвестиционного проекта</w:t>
      </w:r>
    </w:p>
    <w:bookmarkEnd w:id="22"/>
    <w:bookmarkStart w:name="z212" w:id="23"/>
    <w:p>
      <w:pPr>
        <w:spacing w:after="0"/>
        <w:ind w:left="0"/>
        <w:jc w:val="both"/>
      </w:pPr>
      <w:r>
        <w:rPr>
          <w:rFonts w:ascii="Times New Roman"/>
          <w:b w:val="false"/>
          <w:i w:val="false"/>
          <w:color w:val="000000"/>
          <w:sz w:val="28"/>
        </w:rPr>
        <w:t>
      1. Основными предпосылками (критериями) среди прочего для реализации проектов государственно-частного партнерства (далее – ГЧП), в том числе концессионных проектов для государства являются наличие в совокупности следующих факторов:</w:t>
      </w:r>
    </w:p>
    <w:bookmarkEnd w:id="23"/>
    <w:bookmarkStart w:name="z213" w:id="24"/>
    <w:p>
      <w:pPr>
        <w:spacing w:after="0"/>
        <w:ind w:left="0"/>
        <w:jc w:val="both"/>
      </w:pPr>
      <w:r>
        <w:rPr>
          <w:rFonts w:ascii="Times New Roman"/>
          <w:b w:val="false"/>
          <w:i w:val="false"/>
          <w:color w:val="000000"/>
          <w:sz w:val="28"/>
        </w:rPr>
        <w:t>
      1) проект ориентируется на привлечение инвестиций частным партнером (концессионером) в целях создания ценности для населения на долгосрочный период;</w:t>
      </w:r>
    </w:p>
    <w:bookmarkEnd w:id="24"/>
    <w:bookmarkStart w:name="z214" w:id="25"/>
    <w:p>
      <w:pPr>
        <w:spacing w:after="0"/>
        <w:ind w:left="0"/>
        <w:jc w:val="both"/>
      </w:pPr>
      <w:r>
        <w:rPr>
          <w:rFonts w:ascii="Times New Roman"/>
          <w:b w:val="false"/>
          <w:i w:val="false"/>
          <w:color w:val="000000"/>
          <w:sz w:val="28"/>
        </w:rPr>
        <w:t>
      2) целью проекта является повышение качества предоставляемых услуг и проект является привлекательным для субъектов предпринимательства;</w:t>
      </w:r>
    </w:p>
    <w:bookmarkEnd w:id="25"/>
    <w:bookmarkStart w:name="z215" w:id="26"/>
    <w:p>
      <w:pPr>
        <w:spacing w:after="0"/>
        <w:ind w:left="0"/>
        <w:jc w:val="both"/>
      </w:pPr>
      <w:r>
        <w:rPr>
          <w:rFonts w:ascii="Times New Roman"/>
          <w:b w:val="false"/>
          <w:i w:val="false"/>
          <w:color w:val="000000"/>
          <w:sz w:val="28"/>
        </w:rPr>
        <w:t>
      3) размер государственных обязательств по проектам государственно-частного партнерства, в том числе государственных концессионных обязательств (при их необходимости) должен быть не больше суммы денежных средств, вовлекаемых частным партнером (концессионером) в проект государственно-частного партнерства либо концессионный проект на стадии их отбора, в том числе собственных денежных средств частного партнера (концессионера).</w:t>
      </w:r>
    </w:p>
    <w:bookmarkEnd w:id="26"/>
    <w:bookmarkStart w:name="z216" w:id="27"/>
    <w:p>
      <w:pPr>
        <w:spacing w:after="0"/>
        <w:ind w:left="0"/>
        <w:jc w:val="both"/>
      </w:pPr>
      <w:r>
        <w:rPr>
          <w:rFonts w:ascii="Times New Roman"/>
          <w:b w:val="false"/>
          <w:i w:val="false"/>
          <w:color w:val="000000"/>
          <w:sz w:val="28"/>
        </w:rPr>
        <w:t>
      При этом, участие собственных денежных средств частного партнера (концессионера) составляет не менее десяти процентов от стоимости объекта государственно-частного партнерства (объекта концессии);</w:t>
      </w:r>
    </w:p>
    <w:bookmarkEnd w:id="27"/>
    <w:bookmarkStart w:name="z217" w:id="28"/>
    <w:p>
      <w:pPr>
        <w:spacing w:after="0"/>
        <w:ind w:left="0"/>
        <w:jc w:val="both"/>
      </w:pPr>
      <w:r>
        <w:rPr>
          <w:rFonts w:ascii="Times New Roman"/>
          <w:b w:val="false"/>
          <w:i w:val="false"/>
          <w:color w:val="000000"/>
          <w:sz w:val="28"/>
        </w:rPr>
        <w:t>
      4) проект не предусматривает покрытие валютных рисков за счет бюджета, за исключением концессионных проектов;</w:t>
      </w:r>
    </w:p>
    <w:bookmarkEnd w:id="28"/>
    <w:bookmarkStart w:name="z218" w:id="29"/>
    <w:p>
      <w:pPr>
        <w:spacing w:after="0"/>
        <w:ind w:left="0"/>
        <w:jc w:val="both"/>
      </w:pPr>
      <w:r>
        <w:rPr>
          <w:rFonts w:ascii="Times New Roman"/>
          <w:b w:val="false"/>
          <w:i w:val="false"/>
          <w:color w:val="000000"/>
          <w:sz w:val="28"/>
        </w:rPr>
        <w:t>
      5) проект предполагает выпуск продукции на территории Республики Казахстан и оказание соответствующих услуг, казахстанское содержание ресурсов которых составляет не менее 50%.</w:t>
      </w:r>
    </w:p>
    <w:bookmarkEnd w:id="29"/>
    <w:bookmarkStart w:name="z219" w:id="30"/>
    <w:p>
      <w:pPr>
        <w:spacing w:after="0"/>
        <w:ind w:left="0"/>
        <w:jc w:val="both"/>
      </w:pPr>
      <w:r>
        <w:rPr>
          <w:rFonts w:ascii="Times New Roman"/>
          <w:b w:val="false"/>
          <w:i w:val="false"/>
          <w:color w:val="000000"/>
          <w:sz w:val="28"/>
        </w:rPr>
        <w:t>
      2. Основными критериями участия государства в проектах ГЧП является эффективное управление бюджетными средствами через призму повышения поступления налогов для увеличения доходов бюджета, сокращения (не увеличения) расходов бюджета, то есть критерии бюджетной эффективности проектов, а также законодательная возможность реализации государственного инвестиционного проекта (далее – ГИП) посредством механизмов ГЧП.</w:t>
      </w:r>
    </w:p>
    <w:bookmarkEnd w:id="30"/>
    <w:bookmarkStart w:name="z220" w:id="31"/>
    <w:p>
      <w:pPr>
        <w:spacing w:after="0"/>
        <w:ind w:left="0"/>
        <w:jc w:val="both"/>
      </w:pPr>
      <w:r>
        <w:rPr>
          <w:rFonts w:ascii="Times New Roman"/>
          <w:b w:val="false"/>
          <w:i w:val="false"/>
          <w:color w:val="000000"/>
          <w:sz w:val="28"/>
        </w:rPr>
        <w:t>
      3. Первичный отбор проектов осуществляется на основании юридических критериев, таких как отсутствие ограничений по передаче объекта инвестиций в ГЧП, а также критерия наличия потребности в бюджетных инвестициях.</w:t>
      </w:r>
    </w:p>
    <w:bookmarkEnd w:id="31"/>
    <w:bookmarkStart w:name="z221" w:id="32"/>
    <w:p>
      <w:pPr>
        <w:spacing w:after="0"/>
        <w:ind w:left="0"/>
        <w:jc w:val="both"/>
      </w:pPr>
      <w:r>
        <w:rPr>
          <w:rFonts w:ascii="Times New Roman"/>
          <w:b w:val="false"/>
          <w:i w:val="false"/>
          <w:color w:val="000000"/>
          <w:sz w:val="28"/>
        </w:rPr>
        <w:t xml:space="preserve">
      Если объект инвестиций входит в Перечень объектов, не подлежащих передаче для реализации государственно-частного партнерства, в том числе в концессию,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 то проект рассматривается к реализации посредством бюджетных инвестиций.</w:t>
      </w:r>
    </w:p>
    <w:bookmarkEnd w:id="32"/>
    <w:bookmarkStart w:name="z222" w:id="33"/>
    <w:p>
      <w:pPr>
        <w:spacing w:after="0"/>
        <w:ind w:left="0"/>
        <w:jc w:val="both"/>
      </w:pPr>
      <w:r>
        <w:rPr>
          <w:rFonts w:ascii="Times New Roman"/>
          <w:b w:val="false"/>
          <w:i w:val="false"/>
          <w:color w:val="000000"/>
          <w:sz w:val="28"/>
        </w:rPr>
        <w:t>
      В зависимости от потребности государственных инвестиций государственный инвестиционный проект рассматривается в следующей приоритетности:</w:t>
      </w:r>
    </w:p>
    <w:bookmarkEnd w:id="33"/>
    <w:bookmarkStart w:name="z223" w:id="34"/>
    <w:p>
      <w:pPr>
        <w:spacing w:after="0"/>
        <w:ind w:left="0"/>
        <w:jc w:val="both"/>
      </w:pPr>
      <w:r>
        <w:rPr>
          <w:rFonts w:ascii="Times New Roman"/>
          <w:b w:val="false"/>
          <w:i w:val="false"/>
          <w:color w:val="000000"/>
          <w:sz w:val="28"/>
        </w:rPr>
        <w:t>
      1) проект, не требующий денежных выплат за счет бюджетных средств, кроме проектов, предусматривающих гарантию потребления государством определенного объема товаров, работ и услуг, производимых в ходе реализации проекта ГЧП, рассматривается к реализации посредством ГЧП;</w:t>
      </w:r>
    </w:p>
    <w:bookmarkEnd w:id="34"/>
    <w:bookmarkStart w:name="z224" w:id="35"/>
    <w:p>
      <w:pPr>
        <w:spacing w:after="0"/>
        <w:ind w:left="0"/>
        <w:jc w:val="both"/>
      </w:pPr>
      <w:r>
        <w:rPr>
          <w:rFonts w:ascii="Times New Roman"/>
          <w:b w:val="false"/>
          <w:i w:val="false"/>
          <w:color w:val="000000"/>
          <w:sz w:val="28"/>
        </w:rPr>
        <w:t>
      2) проект, требующий денежных выплат за счет бюджетных средств, рассматривается к реализации посредством бюджетных инвестиций;</w:t>
      </w:r>
    </w:p>
    <w:bookmarkEnd w:id="35"/>
    <w:bookmarkStart w:name="z225" w:id="36"/>
    <w:p>
      <w:pPr>
        <w:spacing w:after="0"/>
        <w:ind w:left="0"/>
        <w:jc w:val="both"/>
      </w:pPr>
      <w:r>
        <w:rPr>
          <w:rFonts w:ascii="Times New Roman"/>
          <w:b w:val="false"/>
          <w:i w:val="false"/>
          <w:color w:val="000000"/>
          <w:sz w:val="28"/>
        </w:rPr>
        <w:t>
      3) проект, требующий денежных выплат за счет бюджетных средств, рассматривается к реализации посредством ГЧП.</w:t>
      </w:r>
    </w:p>
    <w:bookmarkEnd w:id="36"/>
    <w:bookmarkStart w:name="z226" w:id="37"/>
    <w:p>
      <w:pPr>
        <w:spacing w:after="0"/>
        <w:ind w:left="0"/>
        <w:jc w:val="both"/>
      </w:pPr>
      <w:r>
        <w:rPr>
          <w:rFonts w:ascii="Times New Roman"/>
          <w:b w:val="false"/>
          <w:i w:val="false"/>
          <w:color w:val="000000"/>
          <w:sz w:val="28"/>
        </w:rPr>
        <w:t>
      4. Экономическая экспертиза состоит из двух уровней:</w:t>
      </w:r>
    </w:p>
    <w:bookmarkEnd w:id="37"/>
    <w:bookmarkStart w:name="z227" w:id="38"/>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соответствие документам Системы государственного планирования, а также срочности реализации проекта. В случае наличия срочности реализации проекта, проект рассматривается к реализации посредством бюджетных инвестиций.</w:t>
      </w:r>
    </w:p>
    <w:bookmarkEnd w:id="38"/>
    <w:bookmarkStart w:name="z228" w:id="39"/>
    <w:p>
      <w:pPr>
        <w:spacing w:after="0"/>
        <w:ind w:left="0"/>
        <w:jc w:val="both"/>
      </w:pPr>
      <w:r>
        <w:rPr>
          <w:rFonts w:ascii="Times New Roman"/>
          <w:b w:val="false"/>
          <w:i w:val="false"/>
          <w:color w:val="000000"/>
          <w:sz w:val="28"/>
        </w:rPr>
        <w:t>
      Путем осуществления государственных инвестиционных проектов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w:t>
      </w:r>
    </w:p>
    <w:bookmarkEnd w:id="39"/>
    <w:bookmarkStart w:name="z229" w:id="40"/>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bookmarkEnd w:id="40"/>
    <w:bookmarkStart w:name="z230" w:id="41"/>
    <w:p>
      <w:pPr>
        <w:spacing w:after="0"/>
        <w:ind w:left="0"/>
        <w:jc w:val="both"/>
      </w:pPr>
      <w:r>
        <w:rPr>
          <w:rFonts w:ascii="Times New Roman"/>
          <w:b w:val="false"/>
          <w:i w:val="false"/>
          <w:color w:val="000000"/>
          <w:sz w:val="28"/>
        </w:rPr>
        <w:t>
      второй уровень, методом анализа затрат и выгод определить коэффициент бюджетной эффективности по следующей формуле:</w:t>
      </w:r>
    </w:p>
    <w:bookmarkEnd w:id="41"/>
    <w:bookmarkStart w:name="z23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47117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117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2" w:id="43"/>
    <w:p>
      <w:pPr>
        <w:spacing w:after="0"/>
        <w:ind w:left="0"/>
        <w:jc w:val="both"/>
      </w:pPr>
      <w:r>
        <w:rPr>
          <w:rFonts w:ascii="Times New Roman"/>
          <w:b w:val="false"/>
          <w:i w:val="false"/>
          <w:color w:val="000000"/>
          <w:sz w:val="28"/>
        </w:rPr>
        <w:t>
      где,</w:t>
      </w:r>
    </w:p>
    <w:bookmarkEnd w:id="43"/>
    <w:bookmarkStart w:name="z233" w:id="44"/>
    <w:p>
      <w:pPr>
        <w:spacing w:after="0"/>
        <w:ind w:left="0"/>
        <w:jc w:val="both"/>
      </w:pPr>
      <w:r>
        <w:rPr>
          <w:rFonts w:ascii="Times New Roman"/>
          <w:b w:val="false"/>
          <w:i w:val="false"/>
          <w:color w:val="000000"/>
          <w:sz w:val="28"/>
        </w:rPr>
        <w:t>
      Кбэ – коэффициент бюджетной эффективности;</w:t>
      </w:r>
    </w:p>
    <w:bookmarkEnd w:id="44"/>
    <w:bookmarkStart w:name="z234" w:id="45"/>
    <w:p>
      <w:pPr>
        <w:spacing w:after="0"/>
        <w:ind w:left="0"/>
        <w:jc w:val="both"/>
      </w:pPr>
      <w:r>
        <w:rPr>
          <w:rFonts w:ascii="Times New Roman"/>
          <w:b w:val="false"/>
          <w:i w:val="false"/>
          <w:color w:val="000000"/>
          <w:sz w:val="28"/>
        </w:rPr>
        <w:t>
      ДБбиj – поступления в государственный (как в республиканский, так и в местные) бюджет от реализации проекта посредством бюджетного инвестиционного проекта либо участие государства в уставном капитале в период j;</w:t>
      </w:r>
    </w:p>
    <w:bookmarkEnd w:id="45"/>
    <w:bookmarkStart w:name="z235" w:id="46"/>
    <w:p>
      <w:pPr>
        <w:spacing w:after="0"/>
        <w:ind w:left="0"/>
        <w:jc w:val="both"/>
      </w:pPr>
      <w:r>
        <w:rPr>
          <w:rFonts w:ascii="Times New Roman"/>
          <w:b w:val="false"/>
          <w:i w:val="false"/>
          <w:color w:val="000000"/>
          <w:sz w:val="28"/>
        </w:rPr>
        <w:t>
      РБбиj – средства, направляемые на реализацию проекта (как в ходе инвестиций, так и в ходе эксплуатации) в период j;</w:t>
      </w:r>
    </w:p>
    <w:bookmarkEnd w:id="46"/>
    <w:bookmarkStart w:name="z236" w:id="47"/>
    <w:p>
      <w:pPr>
        <w:spacing w:after="0"/>
        <w:ind w:left="0"/>
        <w:jc w:val="both"/>
      </w:pPr>
      <w:r>
        <w:rPr>
          <w:rFonts w:ascii="Times New Roman"/>
          <w:b w:val="false"/>
          <w:i w:val="false"/>
          <w:color w:val="000000"/>
          <w:sz w:val="28"/>
        </w:rPr>
        <w:t>
      ДБгчпj – поступления в государственный (как в республиканский, так и в местные) бюджет от реализации проекта посредством ГЧП в период j;</w:t>
      </w:r>
    </w:p>
    <w:bookmarkEnd w:id="47"/>
    <w:bookmarkStart w:name="z237" w:id="48"/>
    <w:p>
      <w:pPr>
        <w:spacing w:after="0"/>
        <w:ind w:left="0"/>
        <w:jc w:val="both"/>
      </w:pPr>
      <w:r>
        <w:rPr>
          <w:rFonts w:ascii="Times New Roman"/>
          <w:b w:val="false"/>
          <w:i w:val="false"/>
          <w:color w:val="000000"/>
          <w:sz w:val="28"/>
        </w:rPr>
        <w:t>
      РБгчпj – государственные обязательства по проекту ГЧП в период j;</w:t>
      </w:r>
    </w:p>
    <w:bookmarkEnd w:id="48"/>
    <w:bookmarkStart w:name="z238" w:id="49"/>
    <w:p>
      <w:pPr>
        <w:spacing w:after="0"/>
        <w:ind w:left="0"/>
        <w:jc w:val="both"/>
      </w:pPr>
      <w:r>
        <w:rPr>
          <w:rFonts w:ascii="Times New Roman"/>
          <w:b w:val="false"/>
          <w:i w:val="false"/>
          <w:color w:val="000000"/>
          <w:sz w:val="28"/>
        </w:rPr>
        <w:t>
      Ст – ставка дисконтирования.</w:t>
      </w:r>
    </w:p>
    <w:bookmarkEnd w:id="49"/>
    <w:bookmarkStart w:name="z239" w:id="50"/>
    <w:p>
      <w:pPr>
        <w:spacing w:after="0"/>
        <w:ind w:left="0"/>
        <w:jc w:val="both"/>
      </w:pPr>
      <w:r>
        <w:rPr>
          <w:rFonts w:ascii="Times New Roman"/>
          <w:b w:val="false"/>
          <w:i w:val="false"/>
          <w:color w:val="000000"/>
          <w:sz w:val="28"/>
        </w:rPr>
        <w:t>
      Значение ставки дисконтирования рекомендуется выбирать равной значению ставки рефинансирования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bookmarkEnd w:id="50"/>
    <w:bookmarkStart w:name="z240" w:id="51"/>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bookmarkEnd w:id="51"/>
    <w:bookmarkStart w:name="z241" w:id="52"/>
    <w:p>
      <w:pPr>
        <w:spacing w:after="0"/>
        <w:ind w:left="0"/>
        <w:jc w:val="both"/>
      </w:pPr>
      <w:r>
        <w:rPr>
          <w:rFonts w:ascii="Times New Roman"/>
          <w:b w:val="false"/>
          <w:i w:val="false"/>
          <w:color w:val="000000"/>
          <w:sz w:val="28"/>
        </w:rPr>
        <w:t>
      Если Кбэ ≤ 0, то в первую очередь ГИП рассматривается к реализации как проект ГЧП.</w:t>
      </w:r>
    </w:p>
    <w:bookmarkEnd w:id="52"/>
    <w:bookmarkStart w:name="z242" w:id="53"/>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bookmarkEnd w:id="53"/>
    <w:bookmarkStart w:name="z243"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39497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497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55"/>
    <w:p>
      <w:pPr>
        <w:spacing w:after="0"/>
        <w:ind w:left="0"/>
        <w:jc w:val="both"/>
      </w:pPr>
      <w:r>
        <w:rPr>
          <w:rFonts w:ascii="Times New Roman"/>
          <w:b w:val="false"/>
          <w:i w:val="false"/>
          <w:color w:val="000000"/>
          <w:sz w:val="28"/>
        </w:rPr>
        <w:t>
      IC (Invest Capital) – первоначальные инвестиционные затраты в проекте;</w:t>
      </w:r>
    </w:p>
    <w:bookmarkEnd w:id="55"/>
    <w:bookmarkStart w:name="z245" w:id="56"/>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bookmarkEnd w:id="56"/>
    <w:bookmarkStart w:name="z246" w:id="57"/>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bookmarkEnd w:id="57"/>
    <w:bookmarkStart w:name="z247"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1701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01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59"/>
    <w:p>
      <w:pPr>
        <w:spacing w:after="0"/>
        <w:ind w:left="0"/>
        <w:jc w:val="both"/>
      </w:pPr>
      <w:r>
        <w:rPr>
          <w:rFonts w:ascii="Times New Roman"/>
          <w:b w:val="false"/>
          <w:i w:val="false"/>
          <w:color w:val="000000"/>
          <w:sz w:val="28"/>
        </w:rPr>
        <w:t>
      или</w:t>
      </w:r>
    </w:p>
    <w:bookmarkEnd w:id="59"/>
    <w:bookmarkStart w:name="z249" w:id="60"/>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 где:</w:t>
      </w:r>
    </w:p>
    <w:bookmarkEnd w:id="60"/>
    <w:bookmarkStart w:name="z250" w:id="61"/>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bookmarkEnd w:id="61"/>
    <w:bookmarkStart w:name="z251" w:id="62"/>
    <w:p>
      <w:pPr>
        <w:spacing w:after="0"/>
        <w:ind w:left="0"/>
        <w:jc w:val="both"/>
      </w:pPr>
      <w:r>
        <w:rPr>
          <w:rFonts w:ascii="Times New Roman"/>
          <w:b w:val="false"/>
          <w:i w:val="false"/>
          <w:color w:val="000000"/>
          <w:sz w:val="28"/>
        </w:rPr>
        <w:t>
      NP (Net Profit) – чистая прибыль инвестиционного проекта.</w:t>
      </w:r>
    </w:p>
    <w:bookmarkEnd w:id="62"/>
    <w:bookmarkStart w:name="z252" w:id="63"/>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63"/>
    <w:bookmarkStart w:name="z253" w:id="64"/>
    <w:p>
      <w:pPr>
        <w:spacing w:after="0"/>
        <w:ind w:left="0"/>
        <w:jc w:val="both"/>
      </w:pPr>
      <w:r>
        <w:rPr>
          <w:rFonts w:ascii="Times New Roman"/>
          <w:b w:val="false"/>
          <w:i w:val="false"/>
          <w:color w:val="000000"/>
          <w:sz w:val="28"/>
        </w:rPr>
        <w:t>
      5. Если ГИП рассматривается к реализации не как проект ГЧП, то определение схемы финансирования осуществляется на основании следующего алгоритма:</w:t>
      </w:r>
    </w:p>
    <w:bookmarkEnd w:id="64"/>
    <w:bookmarkStart w:name="z254" w:id="65"/>
    <w:p>
      <w:pPr>
        <w:spacing w:after="0"/>
        <w:ind w:left="0"/>
        <w:jc w:val="both"/>
      </w:pPr>
      <w:r>
        <w:rPr>
          <w:rFonts w:ascii="Times New Roman"/>
          <w:b w:val="false"/>
          <w:i w:val="false"/>
          <w:color w:val="000000"/>
          <w:sz w:val="28"/>
        </w:rPr>
        <w:t>
      если объект инвестиций находится на балансе субъекта квазигосударственного сектора, то проект рассматривается к реализации как бюджетные инвестиции посредством участия государства в уставном капитале юридических лиц либо бюджетного кредитования;</w:t>
      </w:r>
    </w:p>
    <w:bookmarkEnd w:id="65"/>
    <w:bookmarkStart w:name="z255" w:id="66"/>
    <w:p>
      <w:pPr>
        <w:spacing w:after="0"/>
        <w:ind w:left="0"/>
        <w:jc w:val="both"/>
      </w:pPr>
      <w:r>
        <w:rPr>
          <w:rFonts w:ascii="Times New Roman"/>
          <w:b w:val="false"/>
          <w:i w:val="false"/>
          <w:color w:val="000000"/>
          <w:sz w:val="28"/>
        </w:rPr>
        <w:t>
      если объект инвестиций находится на балансе государственного учреждения, то проект рассматривается к реализации как бюджетный инвестиционный проект;</w:t>
      </w:r>
    </w:p>
    <w:bookmarkEnd w:id="66"/>
    <w:bookmarkStart w:name="z256" w:id="67"/>
    <w:p>
      <w:pPr>
        <w:spacing w:after="0"/>
        <w:ind w:left="0"/>
        <w:jc w:val="both"/>
      </w:pPr>
      <w:r>
        <w:rPr>
          <w:rFonts w:ascii="Times New Roman"/>
          <w:b w:val="false"/>
          <w:i w:val="false"/>
          <w:color w:val="000000"/>
          <w:sz w:val="28"/>
        </w:rPr>
        <w:t>
      при отсутствии прямого финансового дохода либо, если основным выгодоприобретателем является государственное учреждение, ГИП реализуется как БИП;</w:t>
      </w:r>
    </w:p>
    <w:bookmarkEnd w:id="67"/>
    <w:bookmarkStart w:name="z257" w:id="68"/>
    <w:p>
      <w:pPr>
        <w:spacing w:after="0"/>
        <w:ind w:left="0"/>
        <w:jc w:val="both"/>
      </w:pPr>
      <w:r>
        <w:rPr>
          <w:rFonts w:ascii="Times New Roman"/>
          <w:b w:val="false"/>
          <w:i w:val="false"/>
          <w:color w:val="000000"/>
          <w:sz w:val="28"/>
        </w:rPr>
        <w:t>
      если основной доход в постинвестиционной (эксплуатационной) стадии проекта формируется за счет государственного бюджета, то проект реализуется посредством участия (увеличения доли участия) государства в уставном капитале юридического лица;</w:t>
      </w:r>
    </w:p>
    <w:bookmarkEnd w:id="68"/>
    <w:bookmarkStart w:name="z258" w:id="69"/>
    <w:p>
      <w:pPr>
        <w:spacing w:after="0"/>
        <w:ind w:left="0"/>
        <w:jc w:val="both"/>
      </w:pPr>
      <w:r>
        <w:rPr>
          <w:rFonts w:ascii="Times New Roman"/>
          <w:b w:val="false"/>
          <w:i w:val="false"/>
          <w:color w:val="000000"/>
          <w:sz w:val="28"/>
        </w:rPr>
        <w:t>
      если основной доход формируется не за счет государственного бюджета, но юридическое лицо имеет организационно-правовую форму государственного предприятия либо некоммерческого акционерного общества, то проект реализуется посредством участия (увеличения доли участия) государства в уставном капитале юридического лица;</w:t>
      </w:r>
    </w:p>
    <w:bookmarkEnd w:id="69"/>
    <w:bookmarkStart w:name="z259" w:id="70"/>
    <w:p>
      <w:pPr>
        <w:spacing w:after="0"/>
        <w:ind w:left="0"/>
        <w:jc w:val="both"/>
      </w:pPr>
      <w:r>
        <w:rPr>
          <w:rFonts w:ascii="Times New Roman"/>
          <w:b w:val="false"/>
          <w:i w:val="false"/>
          <w:color w:val="000000"/>
          <w:sz w:val="28"/>
        </w:rPr>
        <w:t>
      в случаях, не соответствующих вышеуказанным проводится дополнительная проверка финансовых показателей юридического лица.</w:t>
      </w:r>
    </w:p>
    <w:bookmarkEnd w:id="70"/>
    <w:bookmarkStart w:name="z260" w:id="71"/>
    <w:p>
      <w:pPr>
        <w:spacing w:after="0"/>
        <w:ind w:left="0"/>
        <w:jc w:val="both"/>
      </w:pPr>
      <w:r>
        <w:rPr>
          <w:rFonts w:ascii="Times New Roman"/>
          <w:b w:val="false"/>
          <w:i w:val="false"/>
          <w:color w:val="000000"/>
          <w:sz w:val="28"/>
        </w:rPr>
        <w:t>
      Так, если у юридического лица имеются ограничения по пруденциальным нормативам либо ковенантам по ранее осуществленным, но не погашенным займам, то реализуется посредством участия (увеличения доли участия) государства в уставном капитале юридического лица.</w:t>
      </w:r>
    </w:p>
    <w:bookmarkEnd w:id="71"/>
    <w:bookmarkStart w:name="z261" w:id="72"/>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