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93e" w14:textId="184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марта 2020 года № 256. Зарегистрирован в Министерстве юстиции Республики Казахстан 16 марта 2020 года № 20125. Утратил силу приказом Министра финансов Республики Казахстан от 28 марта 2022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28.03.2022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118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16426, опубликован 5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достоверности сумм превышения налога на добавленную стоимость и критериев степени риска,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Настоящие Правила применяются исключительно в отношении их непосредственных поставщиков по следующим налогоплательщикам: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суммы превышения НДС (независимо от использования данного права);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реализующим инвестиционный проект в рамках республиканской карты индустриализации,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1418, стоимость которого составляет не менее 150 000 000 – кратный размер месячного расчетного показателя;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НДС;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осуществляющим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использующим контрольный счет НДС только в той части суммы превышения НДС, сложившегося по приобретенным (полученным) товарам, при реализации которых расчет сумм НДС произведен с использованием контрольных счетов НДС;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реализующим горюче-смазочные материалы, осуществляемой аэропортами, при заправке воздушных судов иностранных авиакомпаний, выполняющих международные полеты, международные воздушные перевозки,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 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