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ac61" w14:textId="44b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декабря 2019 года № 1668/36. Зарегистрировано Департаментом юстиции Карагандинской области 24 декабря 2019 года № 5603.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информационно-правовой системе "Әділет" от 15 мая 2015 года, в газете "Шахтинский вестник" от 15 мая 2015 года № 19),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наличие социально значимого заболевания "туберкулез" в период амбулаторного лечения;";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наличие социально значимого заболевания "злокачественные новообразования" на период послеоперационного лечения.";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отнесения граждан к категории нуждающихся при наступлении трудной жизненной ситуации являются: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его имуществу вследствие стихийного бедствия или пожара, либо наличие социально значимого заболевания;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 "туберкулез" в период амбулаторного лечения;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 значимого заболевания "злокачественные новообразования" на период послеоперационного лечения;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среднедушевого дохода, не превышающего 0,6 кратного размера прожиточного минимума.";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Предельный размер социальной помощи – не более 378 месячных расчетных показателей.";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