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a075" w14:textId="d75a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в Таласском районе на 2019 год</w:t>
      </w:r>
    </w:p>
    <w:p>
      <w:pPr>
        <w:spacing w:after="0"/>
        <w:ind w:left="0"/>
        <w:jc w:val="both"/>
      </w:pPr>
      <w:r>
        <w:rPr>
          <w:rFonts w:ascii="Times New Roman"/>
          <w:b w:val="false"/>
          <w:i w:val="false"/>
          <w:color w:val="000000"/>
          <w:sz w:val="28"/>
        </w:rPr>
        <w:t>Постановление акимата Таласского района Жамбылской области от 28 марта 2019 года № 92. Зарегистрировано Департаментом юстиции Жамбылской области 8 апреля 2019 года № 4187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7"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акимат Таласского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2019 год для организации независимо от организационно-правовой формы и формы собственности в процентном выражении от списочной численности работников организации по Таласскому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Коммунальному государственному учреждению "Центр занятости населения акимата Таласского района" обеспечить организацию квотирования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образованияи для лиц, освобожденных из мест лишения свободы, лиц, состоящих на учете службы пробации.</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Садубаева Кадырбека Рыскулбековича.</w:t>
      </w:r>
    </w:p>
    <w:bookmarkEnd w:id="3"/>
    <w:bookmarkStart w:name="z11"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Таласского района</w:t>
            </w:r>
            <w:r>
              <w:br/>
            </w:r>
            <w:r>
              <w:rPr>
                <w:rFonts w:ascii="Times New Roman"/>
                <w:b w:val="false"/>
                <w:i w:val="false"/>
                <w:color w:val="000000"/>
                <w:sz w:val="20"/>
              </w:rPr>
              <w:t>№ 92 от "28" марта 2019 года</w:t>
            </w:r>
          </w:p>
        </w:tc>
      </w:tr>
    </w:tbl>
    <w:bookmarkStart w:name="z16" w:id="5"/>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 для лиц, освобожденных из мест лишения свободы, лиц, состоящих на учете службы пробации на 2019 год в Таласском районе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343"/>
        <w:gridCol w:w="1692"/>
        <w:gridCol w:w="1082"/>
        <w:gridCol w:w="1692"/>
        <w:gridCol w:w="1082"/>
        <w:gridCol w:w="1692"/>
        <w:gridCol w:w="1083"/>
      </w:tblGrid>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освобожденных из мест лишения свободы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состоящих на учете службы 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 ности работ ников</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рабочих мест (единиц)</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 ности работ ников</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рабочих мест (единиц)</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 ности работ ников</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 чество рабочих мест (единиц)</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"Многопрофильное предприятие "Игілік" акимата Таласского района"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предприятие на праве хозяйственного ведения "Таза Талас"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