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f3705" w14:textId="c9f37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21 августа 2017 года №176 "Об утверждении регламентов государственных услуг в области охраны окружающей среды"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12 марта 2019 года № 40. Зарегистрировано Департаментом юстиции Жамбылской области 15 марта 2019 года № 4142. Утратило силу постановлением акимата Жамбылской области от 23 декабря 2020 года № 290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23.12.2020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21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охраны окружающей среды"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3525</w:t>
      </w:r>
      <w:r>
        <w:rPr>
          <w:rFonts w:ascii="Times New Roman"/>
          <w:b w:val="false"/>
          <w:i w:val="false"/>
          <w:color w:val="000000"/>
          <w:sz w:val="28"/>
        </w:rPr>
        <w:t>, опубликованы 28 сентября 2017 года в Эталонном контрольном банке нормативных правовых актов Республики Казахстан в электронном виде) следующее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"Выдача разрешений на эмиссии в окружающую среду для объектов II, III и IV категорий",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"Выдача заключений государственной экологической экспертизы для объектов II, III и IV категорий",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природных ресурсов и регулирования природопользования" в установленном законодательством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М. Шукеева.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марта 2019 года №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августа 2017 года № 176</w:t>
            </w:r>
          </w:p>
        </w:tc>
      </w:tr>
    </w:tbl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разрешений на эмиссии в окружающую среду для объектов II, III и IV категорий"</w:t>
      </w:r>
    </w:p>
    <w:bookmarkEnd w:id="11"/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разрешений на эмиссии в окружающую среду для объектов II, III и IV категорий" (далее – государственная услуга) оказывается коммунальным государственным учреждением "Управление природных ресурсов и регулирования природопользования акимата Жамбылской области" (далее – услугодатель) на основании стандарта государственной услуги "Выдача разрешений на эмиссии в окружающую среду для объектов II, III и IV категорий", утвержденного приказом Министра энергетики Республики Казахстан от 23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охраны окружающей среды" (зарегистрированный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11229</w:t>
      </w:r>
      <w:r>
        <w:rPr>
          <w:rFonts w:ascii="Times New Roman"/>
          <w:b w:val="false"/>
          <w:i w:val="false"/>
          <w:color w:val="000000"/>
          <w:sz w:val="28"/>
        </w:rPr>
        <w:t>) (далее – стандарт).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– портал).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разрешение, переоформление разрешения на эмиссии в окружающую среду для объектов II, III и IV категорий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представления результата оказания государственной услуги электронная. </w:t>
      </w:r>
    </w:p>
    <w:bookmarkEnd w:id="17"/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перечня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документы) на портал в форме электронного документа, удостоверенного электронной цифровой подписью.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Содержание каждой процедуры (действия), входящей в состав процесса оказания государственной услуги: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регистрирует документы и направляет на рассмотрение руководителю услугодателя;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направляет заместителю руководителя услугодателя;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 рассматривает документы и направляет руководителю отдела;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услугодателя рассматривает документы и направляет ответственному специалисту отдела;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отдела услугодателя рассматривает документы и оформляет результат оказания государственной услуги: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 и III категории в срок не более 10 (десяти) рабочих дней со дня регистрации документов;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IV категории в срок не более 5 (пяти) рабочих дней со дня регистрации документов;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разрешения - в течение 15 (пятнадцати) календарных дней;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отдела услугодателя проверяет результат оказания государственной услуги и направляет заместителю руководителя;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заместитель руководителя услугодателя подписывает результат оказания государственной услуги.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документов услугополучателя;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резолюция заместителя руководителя услугодателя;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резолюция руководителя отдела услугодателя;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документов ответственным специалистом отдела услугодателя;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руководителем отдела услугодателя;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заместителем руководителя услугодателя.</w:t>
      </w:r>
    </w:p>
    <w:bookmarkEnd w:id="38"/>
    <w:bookmarkStart w:name="z5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услугополучателя;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услугодателя;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отдела услугодателя.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6"/>
    <w:bookmarkStart w:name="z6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номера, бизнес–идентификационного номера и пароля (осуществляется для незарегистрированных получателей на портале);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индивидуального идентификационного номера и бизнес–идентификационного номера и пароля (процесс авторизации) на портале;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индивидуальный идентификационный номер, бизнес–идентификационный номер и пароль;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потребителем регистрационного свидетельства электронной цифровой подписи для удостоверения (подписания) запроса;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 и бизнес–идентификационным номером, указанным в запросе, и индивидуальным идентификационным номером и бизнес–идентификационным номером, указанным в регистрационном свидетельстве электронной цифровой подписи);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электронной цифровой подписи услугополучателя;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электронной цифровой подписью услугополучателя в портал;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получение услугополучателем результата услуги, сформированного порталом.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акимата Жамбылской области (http://zhambyl.gov.kz) и на официальном сайте услугодателя (http/tbr.zhambyl.gov.kz).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эмиссии в окружающую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среду для объектов II, III и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категорий"</w:t>
            </w:r>
          </w:p>
        </w:tc>
      </w:tr>
    </w:tbl>
    <w:bookmarkStart w:name="z7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портал 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эмиссии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окружающую среду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II, III и IV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категорий"</w:t>
            </w:r>
          </w:p>
        </w:tc>
      </w:tr>
    </w:tbl>
    <w:bookmarkStart w:name="z8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Функциональные взаимодействия при оказании электронной государственной услуги через портал электронного правительства</w:t>
      </w:r>
    </w:p>
    <w:bookmarkEnd w:id="64"/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449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марта 2019 года №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августа 2017 года № 176</w:t>
            </w:r>
          </w:p>
        </w:tc>
      </w:tr>
    </w:tbl>
    <w:bookmarkStart w:name="z9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заключений государственной экологической экспертизы для объектов II, III и IV категорий"</w:t>
      </w:r>
    </w:p>
    <w:bookmarkEnd w:id="68"/>
    <w:bookmarkStart w:name="z9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9"/>
    <w:bookmarkStart w:name="z9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заключений государственной экологической экспертизы для объектов II, III и IV категорий" (далее – государственная услуга) оказывается коммунальным государственным учреждением "Управление природных ресурсов и регулирования природопользования акимата Жамбылской области" (далее – услугодатель) на основании стандарта государственной услуги "Выдача заключений государственной экологической экспертизы для объектов II, III и IV категорий", утвержденного приказом Министра энергетики Республики Казахстан от 23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охраны окружающей среды" (зарегистрированный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11229</w:t>
      </w:r>
      <w:r>
        <w:rPr>
          <w:rFonts w:ascii="Times New Roman"/>
          <w:b w:val="false"/>
          <w:i w:val="false"/>
          <w:color w:val="000000"/>
          <w:sz w:val="28"/>
        </w:rPr>
        <w:t>) (далее – стандарт).</w:t>
      </w:r>
    </w:p>
    <w:bookmarkEnd w:id="70"/>
    <w:bookmarkStart w:name="z9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– портал). </w:t>
      </w:r>
    </w:p>
    <w:bookmarkEnd w:id="71"/>
    <w:bookmarkStart w:name="z10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72"/>
    <w:bookmarkStart w:name="z10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выдача заключения государственной экологической экспертизы объектов II, III и IV категорий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3"/>
    <w:bookmarkStart w:name="z10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электронная.</w:t>
      </w:r>
    </w:p>
    <w:bookmarkEnd w:id="74"/>
    <w:bookmarkStart w:name="z10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5"/>
    <w:bookmarkStart w:name="z10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перечня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документы) на портал в форме электронного документа, удостоверенного электронной цифровой подписью.</w:t>
      </w:r>
    </w:p>
    <w:bookmarkEnd w:id="76"/>
    <w:bookmarkStart w:name="z10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услуги:</w:t>
      </w:r>
    </w:p>
    <w:bookmarkEnd w:id="77"/>
    <w:bookmarkStart w:name="z10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регистрирует документы и направляет на рассмотрение руководителю услугодателя;</w:t>
      </w:r>
    </w:p>
    <w:bookmarkEnd w:id="78"/>
    <w:bookmarkStart w:name="z10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направляет заместителю руководителя услугодателя;</w:t>
      </w:r>
    </w:p>
    <w:bookmarkEnd w:id="79"/>
    <w:bookmarkStart w:name="z10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 рассматривает документы и направляет руководителю отдела услугодателя;</w:t>
      </w:r>
    </w:p>
    <w:bookmarkEnd w:id="80"/>
    <w:bookmarkStart w:name="z10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услугодателя рассматривает документы и направляет ответственному специалисту отдела услугодателя;</w:t>
      </w:r>
    </w:p>
    <w:bookmarkEnd w:id="81"/>
    <w:bookmarkStart w:name="z11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отдела услугодателя рассматривает заявление услугополучателя и оформляет результат оказания государственной услуги:</w:t>
      </w:r>
    </w:p>
    <w:bookmarkEnd w:id="82"/>
    <w:bookmarkStart w:name="z11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 категории в течение 30 (тридцати) рабочих дней;</w:t>
      </w:r>
    </w:p>
    <w:bookmarkEnd w:id="83"/>
    <w:bookmarkStart w:name="z11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III и IV категорий в течение 15 (пятнадцати) рабочих дней, проверяет на полноту представленных документов не более 3 (трех) рабочих дней;</w:t>
      </w:r>
    </w:p>
    <w:bookmarkEnd w:id="84"/>
    <w:bookmarkStart w:name="z11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документов и (или) документов с истекшим сроком действия в указанные сроки дает мотивированный отказ в дальнейшем рассмотрении заявления. В случае наличия замечаний по содержанию представленных документов, через портал направляет услугополучателю мотивированные замечания:</w:t>
      </w:r>
    </w:p>
    <w:bookmarkEnd w:id="85"/>
    <w:bookmarkStart w:name="z11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 категории в течение 15 (пятнадцати) рабочих дней,</w:t>
      </w:r>
    </w:p>
    <w:bookmarkEnd w:id="86"/>
    <w:bookmarkStart w:name="z11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III и IV категорий в течение 7 (семи) рабочих дней;</w:t>
      </w:r>
    </w:p>
    <w:bookmarkEnd w:id="87"/>
    <w:bookmarkStart w:name="z11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отдела услугодателя проверяет и подписывает заключение экологической экспертизы либо мотивированный отказ.</w:t>
      </w:r>
    </w:p>
    <w:bookmarkEnd w:id="88"/>
    <w:bookmarkStart w:name="z11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89"/>
    <w:bookmarkStart w:name="z11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документов услугополучателя;</w:t>
      </w:r>
    </w:p>
    <w:bookmarkEnd w:id="90"/>
    <w:bookmarkStart w:name="z11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bookmarkEnd w:id="91"/>
    <w:bookmarkStart w:name="z12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резолюция заместителя руководителя услугодателя;</w:t>
      </w:r>
    </w:p>
    <w:bookmarkEnd w:id="92"/>
    <w:bookmarkStart w:name="z12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резолюция руководителя отдела услугодателя;</w:t>
      </w:r>
    </w:p>
    <w:bookmarkEnd w:id="93"/>
    <w:bookmarkStart w:name="z12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документов ответственным специалистом отдела услугодателя;</w:t>
      </w:r>
    </w:p>
    <w:bookmarkEnd w:id="94"/>
    <w:bookmarkStart w:name="z12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и подписание руководителем отдела услугодателя.</w:t>
      </w:r>
    </w:p>
    <w:bookmarkEnd w:id="95"/>
    <w:bookmarkStart w:name="z12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6"/>
    <w:bookmarkStart w:name="z12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97"/>
    <w:bookmarkStart w:name="z12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98"/>
    <w:bookmarkStart w:name="z12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99"/>
    <w:bookmarkStart w:name="z12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услугодателя;</w:t>
      </w:r>
    </w:p>
    <w:bookmarkEnd w:id="100"/>
    <w:bookmarkStart w:name="z12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услугодателя;</w:t>
      </w:r>
    </w:p>
    <w:bookmarkEnd w:id="101"/>
    <w:bookmarkStart w:name="z13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специалистом отдела услугодателя.</w:t>
      </w:r>
    </w:p>
    <w:bookmarkEnd w:id="102"/>
    <w:bookmarkStart w:name="z13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3"/>
    <w:bookmarkStart w:name="z13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104"/>
    <w:bookmarkStart w:name="z13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05"/>
    <w:bookmarkStart w:name="z13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номера, бизнес–идентификационного номера и пароля (осуществляется для незарегистрированных получателей на портале);</w:t>
      </w:r>
    </w:p>
    <w:bookmarkEnd w:id="106"/>
    <w:bookmarkStart w:name="z13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индивидуального идентификационного номера и бизнес–идентификационного номера и пароля (процесс авторизации) на портале;</w:t>
      </w:r>
    </w:p>
    <w:bookmarkEnd w:id="107"/>
    <w:bookmarkStart w:name="z13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индивидуальный идентификационный номер, бизнес–идентификационный номер и пароль;</w:t>
      </w:r>
    </w:p>
    <w:bookmarkEnd w:id="108"/>
    <w:bookmarkStart w:name="z13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109"/>
    <w:bookmarkStart w:name="z13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потребителем регистрационного свидетельства электронной цифровой подписи для удостоверения (подписания) запроса;</w:t>
      </w:r>
    </w:p>
    <w:bookmarkEnd w:id="110"/>
    <w:bookmarkStart w:name="z13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 и бизнес–идентификационным номером, указанным в запросе, и индивидуальным идентификационным номером и бизнес–идентификационным номером, указанным в регистрационном свидетельстве электронной цифровой подписи);</w:t>
      </w:r>
    </w:p>
    <w:bookmarkEnd w:id="111"/>
    <w:bookmarkStart w:name="z14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электронной цифровой подписи услугополучателя;</w:t>
      </w:r>
    </w:p>
    <w:bookmarkEnd w:id="112"/>
    <w:bookmarkStart w:name="z14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электронной цифровой подписью услугополучателя в портал;</w:t>
      </w:r>
    </w:p>
    <w:bookmarkEnd w:id="113"/>
    <w:bookmarkStart w:name="z14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получение услугополучателем результата услуги, сформированного порталом.</w:t>
      </w:r>
    </w:p>
    <w:bookmarkEnd w:id="114"/>
    <w:bookmarkStart w:name="z14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15"/>
    <w:bookmarkStart w:name="z14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акимата Жамбылской области (http://zhambyl.gov.kz) и на официальном сайте услугодателя (http/tbr.zhambyl.gov.kz).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для объектов II,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IV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категорий"</w:t>
            </w:r>
          </w:p>
        </w:tc>
      </w:tr>
    </w:tbl>
    <w:bookmarkStart w:name="z149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портал </w:t>
      </w:r>
    </w:p>
    <w:bookmarkEnd w:id="117"/>
    <w:bookmarkStart w:name="z15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8"/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19"/>
    <w:bookmarkStart w:name="z15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0"/>
    <w:p>
      <w:pPr>
        <w:spacing w:after="0"/>
        <w:ind w:left="0"/>
        <w:jc w:val="both"/>
      </w:pPr>
      <w:r>
        <w:drawing>
          <wp:inline distT="0" distB="0" distL="0" distR="0">
            <wp:extent cx="7810500" cy="276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для объектов II,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IV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категорий"</w:t>
            </w:r>
          </w:p>
        </w:tc>
      </w:tr>
    </w:tbl>
    <w:bookmarkStart w:name="z15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Функциональные взаимодействия при оказании электронной государственной услуги через портал электронного правительства</w:t>
      </w:r>
    </w:p>
    <w:bookmarkEnd w:id="121"/>
    <w:bookmarkStart w:name="z15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2"/>
    <w:p>
      <w:pPr>
        <w:spacing w:after="0"/>
        <w:ind w:left="0"/>
        <w:jc w:val="both"/>
      </w:pPr>
      <w:r>
        <w:drawing>
          <wp:inline distT="0" distB="0" distL="0" distR="0">
            <wp:extent cx="78105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23"/>
    <w:bookmarkStart w:name="z16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4"/>
    <w:p>
      <w:pPr>
        <w:spacing w:after="0"/>
        <w:ind w:left="0"/>
        <w:jc w:val="both"/>
      </w:pPr>
      <w:r>
        <w:drawing>
          <wp:inline distT="0" distB="0" distL="0" distR="0">
            <wp:extent cx="78105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