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1a8e" w14:textId="a5a1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215. Зарегистрировано в Министерстве юстиции Республики Казахстан 3 декабря 2019 года № 19670. Утратило силу постановлением Правления Агентства Республики Казахстан по регулированию и развитию финансового рынка от 3 апреля 2026 года № 50.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24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w:t>
      </w:r>
    </w:p>
    <w:bookmarkEnd w:id="2"/>
    <w:bookmarkStart w:name="z244" w:id="3"/>
    <w:p>
      <w:pPr>
        <w:spacing w:after="0"/>
        <w:ind w:left="0"/>
        <w:jc w:val="both"/>
      </w:pPr>
      <w:r>
        <w:rPr>
          <w:rFonts w:ascii="Times New Roman"/>
          <w:b w:val="false"/>
          <w:i w:val="false"/>
          <w:color w:val="000000"/>
          <w:sz w:val="28"/>
        </w:rPr>
        <w:t>
      2) предельное значение коэффициента долговой нагрузки заемщика организации, осуществляющей микрофинансовую деятельность, в размере 0,5 (ноль целых пять десятых);</w:t>
      </w:r>
    </w:p>
    <w:bookmarkEnd w:id="3"/>
    <w:bookmarkStart w:name="z245" w:id="4"/>
    <w:p>
      <w:pPr>
        <w:spacing w:after="0"/>
        <w:ind w:left="0"/>
        <w:jc w:val="both"/>
      </w:pPr>
      <w:r>
        <w:rPr>
          <w:rFonts w:ascii="Times New Roman"/>
          <w:b w:val="false"/>
          <w:i w:val="false"/>
          <w:color w:val="000000"/>
          <w:sz w:val="28"/>
        </w:rPr>
        <w:t>
      3) предельное значение коэффициента долговой нагрузки заемщика, имеющего признаки лица, активно вовлеченного в игорный бизнес, или заемщика, имеющего за последние 12 (двенадцать) месяцев просроченную задолженность по банковскому займу и (или) микрокредиту свыше 90 (девяноста) календарных дней, в размере 0,25 (ноль целых двадцать пять сотых).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8"/>
    <w:bookmarkStart w:name="z13" w:id="9"/>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5" w:id="11"/>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215</w:t>
            </w:r>
          </w:p>
        </w:tc>
      </w:tr>
    </w:tbl>
    <w:bookmarkStart w:name="z18" w:id="12"/>
    <w:p>
      <w:pPr>
        <w:spacing w:after="0"/>
        <w:ind w:left="0"/>
        <w:jc w:val="left"/>
      </w:pPr>
      <w:r>
        <w:rPr>
          <w:rFonts w:ascii="Times New Roman"/>
          <w:b/>
          <w:i w:val="false"/>
          <w:color w:val="000000"/>
        </w:rPr>
        <w:t xml:space="preserve"> Правила расчета коэффициента долговой нагрузки заемщика организации, осуществляющей микрофинансовую деятельность</w:t>
      </w:r>
    </w:p>
    <w:bookmarkEnd w:id="12"/>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расчета коэффициента долговой нагрузки заемщика организации, осуществляющей микрофинансовую деятельность,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(далее – Закон) и определяют порядок расчета коэффициента долговой нагрузки заемщика организации, осуществляющей микрофинансовую деятельность, (за исключением ломбарда), в соответствии с подпунктом 3) пункта 1-1 статьи 3 Закона (далее – микрофинансовая организация).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В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15"/>
    <w:bookmarkStart w:name="z246" w:id="16"/>
    <w:p>
      <w:pPr>
        <w:spacing w:after="0"/>
        <w:ind w:left="0"/>
        <w:jc w:val="both"/>
      </w:pPr>
      <w:r>
        <w:rPr>
          <w:rFonts w:ascii="Times New Roman"/>
          <w:b w:val="false"/>
          <w:i w:val="false"/>
          <w:color w:val="000000"/>
          <w:sz w:val="28"/>
        </w:rPr>
        <w:t>
      1) кредитная линия –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6"/>
    <w:bookmarkStart w:name="z247" w:id="17"/>
    <w:p>
      <w:pPr>
        <w:spacing w:after="0"/>
        <w:ind w:left="0"/>
        <w:jc w:val="both"/>
      </w:pPr>
      <w:r>
        <w:rPr>
          <w:rFonts w:ascii="Times New Roman"/>
          <w:b w:val="false"/>
          <w:i w:val="false"/>
          <w:color w:val="000000"/>
          <w:sz w:val="28"/>
        </w:rPr>
        <w:t>
      2) кредитный лимит – предельная сумма кредитной линии;</w:t>
      </w:r>
    </w:p>
    <w:bookmarkEnd w:id="17"/>
    <w:bookmarkStart w:name="z248" w:id="18"/>
    <w:p>
      <w:pPr>
        <w:spacing w:after="0"/>
        <w:ind w:left="0"/>
        <w:jc w:val="both"/>
      </w:pPr>
      <w:r>
        <w:rPr>
          <w:rFonts w:ascii="Times New Roman"/>
          <w:b w:val="false"/>
          <w:i w:val="false"/>
          <w:color w:val="000000"/>
          <w:sz w:val="28"/>
        </w:rPr>
        <w:t xml:space="preserve">
      3) заемщик – физическое лицо-резидент Республики Казахстан, намеревающееся воспользоваться или пользующееся услугами микрофинансовой организации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по предоставлению микрокредита;</w:t>
      </w:r>
    </w:p>
    <w:bookmarkEnd w:id="18"/>
    <w:bookmarkStart w:name="z249" w:id="19"/>
    <w:p>
      <w:pPr>
        <w:spacing w:after="0"/>
        <w:ind w:left="0"/>
        <w:jc w:val="both"/>
      </w:pPr>
      <w:r>
        <w:rPr>
          <w:rFonts w:ascii="Times New Roman"/>
          <w:b w:val="false"/>
          <w:i w:val="false"/>
          <w:color w:val="000000"/>
          <w:sz w:val="28"/>
        </w:rPr>
        <w:t>
      4) официальный доход – среднемесячный доход, рассчитанный на основании одного и (или) нескольких из следующих документов:</w:t>
      </w:r>
    </w:p>
    <w:bookmarkEnd w:id="19"/>
    <w:bookmarkStart w:name="z250" w:id="20"/>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 за вычетом уплаченных сумм обязательных пенсионных взносов и индивидуального подоходного налога;</w:t>
      </w:r>
    </w:p>
    <w:bookmarkEnd w:id="20"/>
    <w:bookmarkStart w:name="z251" w:id="21"/>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21"/>
    <w:bookmarkStart w:name="z252" w:id="22"/>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2"/>
    <w:bookmarkStart w:name="z253" w:id="23"/>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23"/>
    <w:bookmarkStart w:name="z254" w:id="24"/>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24"/>
    <w:bookmarkStart w:name="z255" w:id="25"/>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25"/>
    <w:bookmarkStart w:name="z256" w:id="26"/>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22.08.2025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27"/>
    <w:bookmarkStart w:name="z282" w:id="28"/>
    <w:p>
      <w:pPr>
        <w:spacing w:after="0"/>
        <w:ind w:left="0"/>
        <w:jc w:val="both"/>
      </w:pPr>
      <w:r>
        <w:rPr>
          <w:rFonts w:ascii="Times New Roman"/>
          <w:b w:val="false"/>
          <w:i w:val="false"/>
          <w:color w:val="000000"/>
          <w:sz w:val="28"/>
        </w:rPr>
        <w:t>
      выдаче заемщику микрокредита, в том числе микрокредита (части микрокредита) в рамках открытой заемщику кредитной линии;</w:t>
      </w:r>
    </w:p>
    <w:bookmarkEnd w:id="28"/>
    <w:bookmarkStart w:name="z283" w:id="29"/>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29"/>
    <w:bookmarkStart w:name="z284" w:id="30"/>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30"/>
    <w:bookmarkStart w:name="z285" w:id="31"/>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31"/>
    <w:bookmarkStart w:name="z286" w:id="32"/>
    <w:p>
      <w:pPr>
        <w:spacing w:after="0"/>
        <w:ind w:left="0"/>
        <w:jc w:val="both"/>
      </w:pPr>
      <w:r>
        <w:rPr>
          <w:rFonts w:ascii="Times New Roman"/>
          <w:b w:val="false"/>
          <w:i w:val="false"/>
          <w:color w:val="000000"/>
          <w:sz w:val="28"/>
        </w:rPr>
        <w:t>
      Требования части первой настоящего пункта распространяются на микрокредиты,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33"/>
    <w:bookmarkStart w:name="z238" w:id="34"/>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микрокредита в период с 1 января 2025 года по 31 декабря 2026 года включительно:</w:t>
      </w:r>
    </w:p>
    <w:bookmarkEnd w:id="34"/>
    <w:bookmarkStart w:name="z239" w:id="35"/>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микрокредиту;</w:t>
      </w:r>
    </w:p>
    <w:bookmarkEnd w:id="35"/>
    <w:bookmarkStart w:name="z240" w:id="36"/>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микрокредиту, с первоначальным взносом не менее 50 (пятидесяти) процентов от стоимости данного автотранспортного средства;</w:t>
      </w:r>
    </w:p>
    <w:bookmarkEnd w:id="36"/>
    <w:bookmarkStart w:name="z241" w:id="37"/>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микрокредиту, с первоначальным взносом не менее 30 (тридцати) процентов от стоимости данного автотранспортного средства.</w:t>
      </w:r>
    </w:p>
    <w:bookmarkEnd w:id="37"/>
    <w:bookmarkStart w:name="z242" w:id="38"/>
    <w:p>
      <w:pPr>
        <w:spacing w:after="0"/>
        <w:ind w:left="0"/>
        <w:jc w:val="both"/>
      </w:pPr>
      <w:r>
        <w:rPr>
          <w:rFonts w:ascii="Times New Roman"/>
          <w:b w:val="false"/>
          <w:i w:val="false"/>
          <w:color w:val="000000"/>
          <w:sz w:val="28"/>
        </w:rPr>
        <w:t>
      Микрофинансовая организация осуществляет расчет коэффициента долговой нагрузки заемщика по микрокредитам, указанным в части второй настоящего пункта, в целях мониторинга кредитных рисков.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14.02.2025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Глава 2. Порядок расчета коэффициента долговой нагрузки заемщика</w:t>
      </w:r>
    </w:p>
    <w:bookmarkEnd w:id="39"/>
    <w:bookmarkStart w:name="z46" w:id="40"/>
    <w:p>
      <w:pPr>
        <w:spacing w:after="0"/>
        <w:ind w:left="0"/>
        <w:jc w:val="both"/>
      </w:pPr>
      <w:r>
        <w:rPr>
          <w:rFonts w:ascii="Times New Roman"/>
          <w:b w:val="false"/>
          <w:i w:val="false"/>
          <w:color w:val="000000"/>
          <w:sz w:val="28"/>
        </w:rPr>
        <w:t>
      5. Расчет коэффициента долговой нагрузки заемщика проводится микрофинансовой организацией в два этапа:</w:t>
      </w:r>
    </w:p>
    <w:bookmarkEnd w:id="40"/>
    <w:bookmarkStart w:name="z47" w:id="41"/>
    <w:p>
      <w:pPr>
        <w:spacing w:after="0"/>
        <w:ind w:left="0"/>
        <w:jc w:val="both"/>
      </w:pPr>
      <w:r>
        <w:rPr>
          <w:rFonts w:ascii="Times New Roman"/>
          <w:b w:val="false"/>
          <w:i w:val="false"/>
          <w:color w:val="000000"/>
          <w:sz w:val="28"/>
        </w:rPr>
        <w:t>
      1) первый этап – оценка платежеспособности заемщика;</w:t>
      </w:r>
    </w:p>
    <w:bookmarkEnd w:id="41"/>
    <w:bookmarkStart w:name="z48" w:id="42"/>
    <w:p>
      <w:pPr>
        <w:spacing w:after="0"/>
        <w:ind w:left="0"/>
        <w:jc w:val="both"/>
      </w:pPr>
      <w:r>
        <w:rPr>
          <w:rFonts w:ascii="Times New Roman"/>
          <w:b w:val="false"/>
          <w:i w:val="false"/>
          <w:color w:val="000000"/>
          <w:sz w:val="28"/>
        </w:rPr>
        <w:t>
      2) второй этап – расчет коэффициента долговой нагрузки заемщика.</w:t>
      </w:r>
    </w:p>
    <w:bookmarkEnd w:id="42"/>
    <w:bookmarkStart w:name="z49" w:id="43"/>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43"/>
    <w:bookmarkStart w:name="z28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74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45"/>
    <w:p>
      <w:pPr>
        <w:spacing w:after="0"/>
        <w:ind w:left="0"/>
        <w:jc w:val="both"/>
      </w:pPr>
      <w:r>
        <w:rPr>
          <w:rFonts w:ascii="Times New Roman"/>
          <w:b w:val="false"/>
          <w:i w:val="false"/>
          <w:color w:val="000000"/>
          <w:sz w:val="28"/>
        </w:rPr>
        <w:t>
      где:</w:t>
      </w:r>
    </w:p>
    <w:bookmarkEnd w:id="45"/>
    <w:bookmarkStart w:name="z289" w:id="46"/>
    <w:p>
      <w:pPr>
        <w:spacing w:after="0"/>
        <w:ind w:left="0"/>
        <w:jc w:val="both"/>
      </w:pPr>
      <w:r>
        <w:rPr>
          <w:rFonts w:ascii="Times New Roman"/>
          <w:b w:val="false"/>
          <w:i w:val="false"/>
          <w:color w:val="000000"/>
          <w:sz w:val="28"/>
        </w:rPr>
        <w:t>
      ДЗ – доход заемщика;</w:t>
      </w:r>
    </w:p>
    <w:bookmarkEnd w:id="46"/>
    <w:bookmarkStart w:name="z290" w:id="47"/>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47"/>
    <w:bookmarkStart w:name="z291" w:id="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нчс</w:t>
      </w:r>
      <w:r>
        <w:rPr>
          <w:rFonts w:ascii="Times New Roman"/>
          <w:b w:val="false"/>
          <w:i w:val="false"/>
          <w:color w:val="000000"/>
          <w:sz w:val="28"/>
        </w:rPr>
        <w:t xml:space="preserve"> – количество несовершеннолетних членов семьи.</w:t>
      </w:r>
    </w:p>
    <w:bookmarkEnd w:id="48"/>
    <w:bookmarkStart w:name="z292" w:id="49"/>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49"/>
    <w:bookmarkStart w:name="z293" w:id="50"/>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50"/>
    <w:bookmarkStart w:name="z294" w:id="51"/>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51"/>
    <w:bookmarkStart w:name="z295" w:id="52"/>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52"/>
    <w:bookmarkStart w:name="z296" w:id="53"/>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53"/>
    <w:bookmarkStart w:name="z297" w:id="54"/>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54"/>
    <w:bookmarkStart w:name="z298" w:id="55"/>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55"/>
    <w:bookmarkStart w:name="z299" w:id="56"/>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56"/>
    <w:bookmarkStart w:name="z300" w:id="57"/>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57"/>
    <w:bookmarkStart w:name="z301" w:id="58"/>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58"/>
    <w:bookmarkStart w:name="z302" w:id="59"/>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59"/>
    <w:bookmarkStart w:name="z303" w:id="60"/>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60"/>
    <w:bookmarkStart w:name="z304" w:id="61"/>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61"/>
    <w:bookmarkStart w:name="z305" w:id="62"/>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62"/>
    <w:bookmarkStart w:name="z306" w:id="63"/>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bookmarkEnd w:id="63"/>
    <w:bookmarkStart w:name="z307" w:id="64"/>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8) и 9) части второй настоящего пункта.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7. Коэффициент долговой нагрузки заемщика рассчитывается как отношение суммы ежемесячного платежа по всем непогашенным микрокредитам, банковским займам заемщика, включая суммы просроченных платежей по всем непогашенным микрокредитам, банковским займам заемщика и среднего ежемесячного платежа по новой задолженности заемщика, возникающей в случаях, предусмотренных пунктом 3 Правил, к среднему ежемесячному доходу заемщика за последние 6 (шесть) месяцев:</w:t>
      </w:r>
    </w:p>
    <w:bookmarkEnd w:id="65"/>
    <w:bookmarkStart w:name="z22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02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67"/>
    <w:p>
      <w:pPr>
        <w:spacing w:after="0"/>
        <w:ind w:left="0"/>
        <w:jc w:val="both"/>
      </w:pPr>
      <w:r>
        <w:rPr>
          <w:rFonts w:ascii="Times New Roman"/>
          <w:b w:val="false"/>
          <w:i w:val="false"/>
          <w:color w:val="000000"/>
          <w:sz w:val="28"/>
        </w:rPr>
        <w:t>
      где:</w:t>
      </w:r>
    </w:p>
    <w:bookmarkEnd w:id="67"/>
    <w:bookmarkStart w:name="z229" w:id="68"/>
    <w:p>
      <w:pPr>
        <w:spacing w:after="0"/>
        <w:ind w:left="0"/>
        <w:jc w:val="both"/>
      </w:pPr>
      <w:r>
        <w:rPr>
          <w:rFonts w:ascii="Times New Roman"/>
          <w:b w:val="false"/>
          <w:i w:val="false"/>
          <w:color w:val="000000"/>
          <w:sz w:val="28"/>
        </w:rPr>
        <w:t>
      КДН - коэффициент долговой нагрузки;</w:t>
      </w:r>
    </w:p>
    <w:bookmarkEnd w:id="68"/>
    <w:bookmarkStart w:name="z230" w:id="69"/>
    <w:p>
      <w:pPr>
        <w:spacing w:after="0"/>
        <w:ind w:left="0"/>
        <w:jc w:val="both"/>
      </w:pPr>
      <w:r>
        <w:rPr>
          <w:rFonts w:ascii="Times New Roman"/>
          <w:b w:val="false"/>
          <w:i w:val="false"/>
          <w:color w:val="000000"/>
          <w:sz w:val="28"/>
        </w:rPr>
        <w:t>
      ПНЗi - ежемесячный платеж по непогашенному микрокредиту, банковскому займу (непогашенным микрокредитам, банковским займам) заемщика, который рассчитывается в соответствии с пунктом 8 Правил;</w:t>
      </w:r>
    </w:p>
    <w:bookmarkEnd w:id="69"/>
    <w:bookmarkStart w:name="z231" w:id="70"/>
    <w:p>
      <w:pPr>
        <w:spacing w:after="0"/>
        <w:ind w:left="0"/>
        <w:jc w:val="both"/>
      </w:pPr>
      <w:r>
        <w:rPr>
          <w:rFonts w:ascii="Times New Roman"/>
          <w:b w:val="false"/>
          <w:i w:val="false"/>
          <w:color w:val="000000"/>
          <w:sz w:val="28"/>
        </w:rPr>
        <w:t>
      ППі - сумма просроченных платежей по непогашенному микрокредиту, банковскому займу (непогашенным микрокредитам, банковским займам) заемщика;</w:t>
      </w:r>
    </w:p>
    <w:bookmarkEnd w:id="70"/>
    <w:bookmarkStart w:name="z232" w:id="71"/>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 Правил;</w:t>
      </w:r>
    </w:p>
    <w:bookmarkEnd w:id="71"/>
    <w:bookmarkStart w:name="z233" w:id="72"/>
    <w:p>
      <w:pPr>
        <w:spacing w:after="0"/>
        <w:ind w:left="0"/>
        <w:jc w:val="both"/>
      </w:pPr>
      <w:r>
        <w:rPr>
          <w:rFonts w:ascii="Times New Roman"/>
          <w:b w:val="false"/>
          <w:i w:val="false"/>
          <w:color w:val="000000"/>
          <w:sz w:val="28"/>
        </w:rPr>
        <w:t>
      n - количество непогашенных микрокредитов, банковских займов заемщика;</w:t>
      </w:r>
    </w:p>
    <w:bookmarkEnd w:id="72"/>
    <w:bookmarkStart w:name="z234" w:id="73"/>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10 Правил.</w:t>
      </w:r>
    </w:p>
    <w:bookmarkEnd w:id="73"/>
    <w:bookmarkStart w:name="z235" w:id="74"/>
    <w:p>
      <w:pPr>
        <w:spacing w:after="0"/>
        <w:ind w:left="0"/>
        <w:jc w:val="both"/>
      </w:pPr>
      <w:r>
        <w:rPr>
          <w:rFonts w:ascii="Times New Roman"/>
          <w:b w:val="false"/>
          <w:i w:val="false"/>
          <w:color w:val="000000"/>
          <w:sz w:val="28"/>
        </w:rPr>
        <w:t>
      При расчете коэффициента долговой нагрузки заемщика по микрокредитам, обеспеченным залогом автотранспортного средства, размер ежемесячного платежа заемщика по микрокредиту определяется как отношение суммы задолженности к погашению (включающей сумму основного долга и начисляемого за весь период кредита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на срок выдаваемого микрокредита, выраженный в месяцах.</w:t>
      </w:r>
    </w:p>
    <w:bookmarkEnd w:id="74"/>
    <w:bookmarkStart w:name="z236" w:id="75"/>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8. Ежемесячный платеж по непогашенному микрокредиту, банковскому займу (непогашенным микрокредитам, банковским займам) заемщика принимается равным периодическому платежу по непогашенному микрокредиту, банковскому займу, приведенному к месячному выражению (сумме периодических платежей по непогашенным микрокредитам, банковским займам, приведенных к месячному выражению).</w:t>
      </w:r>
    </w:p>
    <w:bookmarkEnd w:id="76"/>
    <w:p>
      <w:pPr>
        <w:spacing w:after="0"/>
        <w:ind w:left="0"/>
        <w:jc w:val="both"/>
      </w:pPr>
      <w:r>
        <w:rPr>
          <w:rFonts w:ascii="Times New Roman"/>
          <w:b w:val="false"/>
          <w:i w:val="false"/>
          <w:color w:val="000000"/>
          <w:sz w:val="28"/>
        </w:rPr>
        <w:t>
      Периодический платеж по непогашенному микрокредиту, банковскому займу, приведенный к месячному выражению, рассчитывается как произведение периодического платежа по непогашенному микрокредиту, банковскому займу согласно графику погашения микрокредита, банковского займа на отношение количества периодических платежей по непогашенному микрокредиту, банковскому займу в годовом выражении к двенадцати: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приведенный к месячному выражению;</w:t>
      </w:r>
      <w:r>
        <w:br/>
      </w:r>
      <w:r>
        <w:rPr>
          <w:rFonts w:ascii="Times New Roman"/>
          <w:b w:val="false"/>
          <w:i w:val="false"/>
          <w:color w:val="000000"/>
          <w:sz w:val="28"/>
        </w:rPr>
        <w:t>
</w:t>
      </w:r>
      <w:r>
        <w:br/>
      </w:r>
    </w:p>
    <w:p>
      <w:pPr>
        <w:spacing w:after="0"/>
        <w:ind w:left="0"/>
        <w:jc w:val="both"/>
      </w:pPr>
      <w:r>
        <w:drawing>
          <wp:inline distT="0" distB="0" distL="0" distR="0">
            <wp:extent cx="127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согласно графику погашения микрокредита, займа;</w:t>
      </w:r>
      <w:r>
        <w:br/>
      </w:r>
      <w:r>
        <w:rPr>
          <w:rFonts w:ascii="Times New Roman"/>
          <w:b w:val="false"/>
          <w:i w:val="false"/>
          <w:color w:val="000000"/>
          <w:sz w:val="28"/>
        </w:rPr>
        <w:t>
</w:t>
      </w:r>
      <w:r>
        <w:br/>
      </w:r>
    </w:p>
    <w:p>
      <w:pPr>
        <w:spacing w:after="0"/>
        <w:ind w:left="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периодических платежей по непогашенному микрокредиту, банковскому займу в годовом выражении.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периодических платежей по непогашенному микрокредиту, банковскому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микрокредиту, банковскому займу согласно графику погашения.</w:t>
      </w:r>
    </w:p>
    <w:p>
      <w:pPr>
        <w:spacing w:after="0"/>
        <w:ind w:left="0"/>
        <w:jc w:val="both"/>
      </w:pPr>
      <w:r>
        <w:rPr>
          <w:rFonts w:ascii="Times New Roman"/>
          <w:b w:val="false"/>
          <w:i w:val="false"/>
          <w:color w:val="000000"/>
          <w:sz w:val="28"/>
        </w:rPr>
        <w:t>
      Количество дней в месяце для целей расчета части первой настоящего пункта принимается равным тридцати.</w:t>
      </w:r>
    </w:p>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микрокредита, банковскому займа и (или) периодичности осуществления платежей в днях ежемесячный платеж по непогашенному микрокредиту, банковскому займу рассчитывается как отношение суммы остатка по основному долгу и вознаграждению по микрокредиту, банковскому займу к оставшемуся сроку данного микрокредита, банковского займа, выраженному в месяцах.</w:t>
      </w:r>
    </w:p>
    <w:p>
      <w:pPr>
        <w:spacing w:after="0"/>
        <w:ind w:left="0"/>
        <w:jc w:val="both"/>
      </w:pPr>
      <w:r>
        <w:rPr>
          <w:rFonts w:ascii="Times New Roman"/>
          <w:b w:val="false"/>
          <w:i w:val="false"/>
          <w:color w:val="000000"/>
          <w:sz w:val="28"/>
        </w:rPr>
        <w:t>
      В ежемесячный платеж по непогашенному микрокредиту, банковскому займу (непогашенным микрокредитам, банковским займам) включается оценка размера ежемесячного платежа по погашению использованной части кредитного лимита, ежемесячный платеж по кредитной карте, а также по платежной карте, условиями которой предусмотрено кредитование заемщика в рамках кредитного лимита.</w:t>
      </w:r>
    </w:p>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p>
      <w:pPr>
        <w:spacing w:after="0"/>
        <w:ind w:left="0"/>
        <w:jc w:val="both"/>
      </w:pPr>
      <w:r>
        <w:rPr>
          <w:rFonts w:ascii="Times New Roman"/>
          <w:b w:val="false"/>
          <w:i w:val="false"/>
          <w:color w:val="000000"/>
          <w:sz w:val="28"/>
        </w:rPr>
        <w:t>
      Ежемесячный платеж по кредитной карте, а также по платежной карте,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карте, платежной карте, условиями которой предусмотрено кредитование заемщика в рамках кредитного лимита, соответственно на десять процентов.</w:t>
      </w:r>
    </w:p>
    <w:p>
      <w:pPr>
        <w:spacing w:after="0"/>
        <w:ind w:left="0"/>
        <w:jc w:val="both"/>
      </w:pPr>
      <w:r>
        <w:rPr>
          <w:rFonts w:ascii="Times New Roman"/>
          <w:b w:val="false"/>
          <w:i w:val="false"/>
          <w:color w:val="000000"/>
          <w:sz w:val="28"/>
        </w:rPr>
        <w:t xml:space="preserve">
      Сумма просроченных платежей по непогашенному микрокредиту, банковскому займу заемщика включает сумму просроченного основного долга, просроченного вознаграждения и сумму задолженности, списанной за баланс микрофинансовой организации, банка второго уровня, организации, осуществляющей отдельные виды банковских операций,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p>
      <w:pPr>
        <w:spacing w:after="0"/>
        <w:ind w:left="0"/>
        <w:jc w:val="both"/>
      </w:pPr>
      <w:r>
        <w:rPr>
          <w:rFonts w:ascii="Times New Roman"/>
          <w:b w:val="false"/>
          <w:i w:val="false"/>
          <w:color w:val="000000"/>
          <w:sz w:val="28"/>
        </w:rPr>
        <w:t>
      В случае осуществления выдачи микрокредита заемщику в целях рефинансирования ранее заключенного (заключенных) договора (договоров) о предоставлении микрокредита, банковского займа сумма задолженности по непогашенному микрокредиту (микрокредитам), банковскому займу (банковским займам), подлежащая рефинансированию, не учитывается в расчете ежемесячного платежа и в сумме просроченных платежей по непогашенному микрокредиту (микрокредитам), банковскому займу (банковским займам).</w:t>
      </w:r>
    </w:p>
    <w:p>
      <w:pPr>
        <w:spacing w:after="0"/>
        <w:ind w:left="0"/>
        <w:jc w:val="both"/>
      </w:pPr>
      <w:r>
        <w:rPr>
          <w:rFonts w:ascii="Times New Roman"/>
          <w:b w:val="false"/>
          <w:i w:val="false"/>
          <w:color w:val="000000"/>
          <w:sz w:val="28"/>
        </w:rPr>
        <w:t>
      В случае изменения условий открытой кредитной линии и (или) микрокредита заемщика, осуществляемого в целях реструктуризации ранее заключенного (заключенных) договора (договоров) о предоставлении микрокредита, влекущего увеличение размера периодических платежей по данному микрокредиту согласно графику погашения микрокредита и не предполагающего увеличение кредитного лимита открытой кредитной линии и (или) размера микрокредита, сумма просроченных платежей по непогашенным микрокредитам заемщика принимается равной нулю.</w:t>
      </w:r>
    </w:p>
    <w:p>
      <w:pPr>
        <w:spacing w:after="0"/>
        <w:ind w:left="0"/>
        <w:jc w:val="both"/>
      </w:pPr>
      <w:r>
        <w:rPr>
          <w:rFonts w:ascii="Times New Roman"/>
          <w:b w:val="false"/>
          <w:i w:val="false"/>
          <w:color w:val="000000"/>
          <w:sz w:val="28"/>
        </w:rPr>
        <w:t>
      Информация о периодическом платеже согласно графику погашения микрокредита, банковского займа, остатке основного долга, остатке вознаграждения по непогашенным микрокредитам, банковским займам, кредитном лимите, использованной части кредитного лимита, суммах просроченных платежей по непогашенным микрокредитам, банковским займам заемщика запрашивается микрофинансовой организацией в кредитном бюро.</w:t>
      </w:r>
    </w:p>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микрокредитам, банковским займам, ежемесячного платежа по кредитной карте, а также по платежной карте, оценки размера ежемесячного платежа по погашению использованной части кредитного лимита и суммы просроченных платежей по непогашенным микрокредитам, банковским займам заемщика включаются сведения, предоставляемые в кредитное бюро всеми поставщиками информации.</w:t>
      </w:r>
    </w:p>
    <w:p>
      <w:pPr>
        <w:spacing w:after="0"/>
        <w:ind w:left="0"/>
        <w:jc w:val="both"/>
      </w:pPr>
      <w:r>
        <w:rPr>
          <w:rFonts w:ascii="Times New Roman"/>
          <w:b w:val="false"/>
          <w:i w:val="false"/>
          <w:color w:val="000000"/>
          <w:sz w:val="28"/>
        </w:rPr>
        <w:t>
      Непогашенные микрокредиты заемщика включают микрокредиты, указанные в пункте 4 Правил, а также имеющиеся у заемщика банковские займы, непогашенные микрокредиты, не указанные в пункте 4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21.02.2022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9. 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к сроку данного микрокредита, выраженному в месяцах.</w:t>
      </w:r>
    </w:p>
    <w:bookmarkEnd w:id="77"/>
    <w:bookmarkStart w:name="z107" w:id="78"/>
    <w:p>
      <w:pPr>
        <w:spacing w:after="0"/>
        <w:ind w:left="0"/>
        <w:jc w:val="both"/>
      </w:pPr>
      <w:r>
        <w:rPr>
          <w:rFonts w:ascii="Times New Roman"/>
          <w:b w:val="false"/>
          <w:i w:val="false"/>
          <w:color w:val="000000"/>
          <w:sz w:val="28"/>
        </w:rPr>
        <w:t xml:space="preserve">
      Расчет среднего ежемесячного платежа по новой задолженности заемщика, являющейся обязательством по кредитной линии, условиями которой предусмотрено кредитование заемщика в рамках кредитного лимита, производится в соответствии с частями седьмой и восьмой </w:t>
      </w:r>
      <w:r>
        <w:rPr>
          <w:rFonts w:ascii="Times New Roman"/>
          <w:b w:val="false"/>
          <w:i w:val="false"/>
          <w:color w:val="000000"/>
          <w:sz w:val="28"/>
        </w:rPr>
        <w:t>пункта 8</w:t>
      </w:r>
      <w:r>
        <w:rPr>
          <w:rFonts w:ascii="Times New Roman"/>
          <w:b w:val="false"/>
          <w:i w:val="false"/>
          <w:color w:val="000000"/>
          <w:sz w:val="28"/>
        </w:rPr>
        <w:t xml:space="preserve"> Правил.</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Агентства РК по регулированию и развитию финансового рынка от 28.12.2020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6 Правил, за 6 (шесть) последовательных месяцев, предшествующих дате обращения заемщика, на шесть.</w:t>
      </w:r>
    </w:p>
    <w:bookmarkEnd w:id="79"/>
    <w:bookmarkStart w:name="z308" w:id="80"/>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bookmarkEnd w:id="80"/>
    <w:bookmarkStart w:name="z309" w:id="81"/>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6 Правил.</w:t>
      </w:r>
    </w:p>
    <w:bookmarkEnd w:id="81"/>
    <w:bookmarkStart w:name="z310" w:id="82"/>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не достигшего двадцатиоднолетнего возраста, на основании доходов, указанных в подпунктах 1), 8) и 9) части второй пункта 6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3"/>
    <w:p>
      <w:pPr>
        <w:spacing w:after="0"/>
        <w:ind w:left="0"/>
        <w:jc w:val="both"/>
      </w:pPr>
      <w:r>
        <w:rPr>
          <w:rFonts w:ascii="Times New Roman"/>
          <w:b w:val="false"/>
          <w:i w:val="false"/>
          <w:color w:val="000000"/>
          <w:sz w:val="28"/>
        </w:rPr>
        <w:t>
      11. Микрофинансовая организация не принимает положительные решения о (об) выдаче заемщику микрокредита, в том числе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bookmarkEnd w:id="83"/>
    <w:bookmarkStart w:name="z311" w:id="84"/>
    <w:p>
      <w:pPr>
        <w:spacing w:after="0"/>
        <w:ind w:left="0"/>
        <w:jc w:val="both"/>
      </w:pPr>
      <w:r>
        <w:rPr>
          <w:rFonts w:ascii="Times New Roman"/>
          <w:b w:val="false"/>
          <w:i w:val="false"/>
          <w:color w:val="000000"/>
          <w:sz w:val="28"/>
        </w:rPr>
        <w:t xml:space="preserve">
      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Законом о бюджете и половины величины прожиточного минимума на каждого несовершеннолетнего члена семьи, </w:t>
      </w:r>
    </w:p>
    <w:bookmarkEnd w:id="84"/>
    <w:bookmarkStart w:name="z312" w:id="85"/>
    <w:p>
      <w:pPr>
        <w:spacing w:after="0"/>
        <w:ind w:left="0"/>
        <w:jc w:val="both"/>
      </w:pPr>
      <w:r>
        <w:rPr>
          <w:rFonts w:ascii="Times New Roman"/>
          <w:b w:val="false"/>
          <w:i w:val="false"/>
          <w:color w:val="000000"/>
          <w:sz w:val="28"/>
        </w:rPr>
        <w:t>
      значение коэффициента долговой нагрузки заемщика, превышает предельные значения, установленные подпунктами 2) и 3) пункта 1 настоящего постановления,</w:t>
      </w:r>
    </w:p>
    <w:bookmarkEnd w:id="85"/>
    <w:bookmarkStart w:name="z313" w:id="86"/>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6"/>
    <w:bookmarkStart w:name="z314" w:id="87"/>
    <w:p>
      <w:pPr>
        <w:spacing w:after="0"/>
        <w:ind w:left="0"/>
        <w:jc w:val="both"/>
      </w:pPr>
      <w:r>
        <w:rPr>
          <w:rFonts w:ascii="Times New Roman"/>
          <w:b w:val="false"/>
          <w:i w:val="false"/>
          <w:color w:val="000000"/>
          <w:sz w:val="28"/>
        </w:rPr>
        <w:t xml:space="preserve">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bookmarkEnd w:id="87"/>
    <w:bookmarkStart w:name="z315" w:id="88"/>
    <w:p>
      <w:pPr>
        <w:spacing w:after="0"/>
        <w:ind w:left="0"/>
        <w:jc w:val="both"/>
      </w:pPr>
      <w:r>
        <w:rPr>
          <w:rFonts w:ascii="Times New Roman"/>
          <w:b w:val="false"/>
          <w:i w:val="false"/>
          <w:color w:val="000000"/>
          <w:sz w:val="28"/>
        </w:rPr>
        <w:t>
      срок по беззалоговому потребительскому микрокредиту превышает 5 (пять) лет,</w:t>
      </w:r>
    </w:p>
    <w:bookmarkEnd w:id="88"/>
    <w:bookmarkStart w:name="z316" w:id="89"/>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89"/>
    <w:bookmarkStart w:name="z317" w:id="90"/>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микрофинансовой организацией на основании кредитного отчета заемщика, полученного в кредитном бюро.</w:t>
      </w:r>
    </w:p>
    <w:bookmarkEnd w:id="90"/>
    <w:bookmarkStart w:name="z318" w:id="91"/>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91"/>
    <w:bookmarkStart w:name="z319" w:id="92"/>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92"/>
    <w:bookmarkStart w:name="z320" w:id="93"/>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93"/>
    <w:bookmarkStart w:name="z321" w:id="94"/>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94"/>
    <w:bookmarkStart w:name="z322" w:id="95"/>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12. Микрофинансовая организация самостоятельно определяет долговую нагрузку заемщика в соответствии с требованиями пунктов 5-10 Правил.</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