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867c" w14:textId="e2d8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потерь сельскохозяйственного производства с зачетом сумм, затрачиваемых на восстановление угодий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августа 2019 года № 315. Зарегистрирован в Министерстве юстиции Республики Казахстан 29 августа 2019 года № 19305.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Земельного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14.03.2024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потерь сельскохозяйственного производства с зачетом сумм, затрачиваемых на восстановление угодий.</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315</w:t>
            </w:r>
          </w:p>
        </w:tc>
      </w:tr>
    </w:tbl>
    <w:bookmarkStart w:name="z20" w:id="14"/>
    <w:p>
      <w:pPr>
        <w:spacing w:after="0"/>
        <w:ind w:left="0"/>
        <w:jc w:val="left"/>
      </w:pPr>
      <w:r>
        <w:rPr>
          <w:rFonts w:ascii="Times New Roman"/>
          <w:b/>
          <w:i w:val="false"/>
          <w:color w:val="000000"/>
        </w:rPr>
        <w:t xml:space="preserve"> Правила возмещения потерь сельскохозяйственного производства с зачетом сумм, затрачиваемых на восстановление угодий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возмещения потерь сельскохозяйственного производства с зачетом сумм, затрачиваемых на восстановление угодий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Земельного кодекса Республики Казахстан (далее – Кодекс) и определяют порядок возмещения потерь сельскохозяйственного производства с зачетом сумм, затрачиваемых на восстановление угодий.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14.03.2024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
    <w:bookmarkStart w:name="z68"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69" w:id="19"/>
    <w:p>
      <w:pPr>
        <w:spacing w:after="0"/>
        <w:ind w:left="0"/>
        <w:jc w:val="both"/>
      </w:pPr>
      <w:r>
        <w:rPr>
          <w:rFonts w:ascii="Times New Roman"/>
          <w:b w:val="false"/>
          <w:i w:val="false"/>
          <w:color w:val="000000"/>
          <w:sz w:val="28"/>
        </w:rPr>
        <w:t>
      2)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9"/>
    <w:bookmarkStart w:name="z70" w:id="20"/>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20"/>
    <w:bookmarkStart w:name="z71" w:id="21"/>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Кодексом</w:t>
      </w:r>
      <w:r>
        <w:rPr>
          <w:rFonts w:ascii="Times New Roman"/>
          <w:b w:val="false"/>
          <w:i w:val="false"/>
          <w:color w:val="000000"/>
          <w:sz w:val="28"/>
        </w:rPr>
        <w:t xml:space="preserve"> порядке за субъектами земельных отношений;</w:t>
      </w:r>
    </w:p>
    <w:bookmarkEnd w:id="21"/>
    <w:bookmarkStart w:name="z72" w:id="22"/>
    <w:p>
      <w:pPr>
        <w:spacing w:after="0"/>
        <w:ind w:left="0"/>
        <w:jc w:val="both"/>
      </w:pPr>
      <w:r>
        <w:rPr>
          <w:rFonts w:ascii="Times New Roman"/>
          <w:b w:val="false"/>
          <w:i w:val="false"/>
          <w:color w:val="000000"/>
          <w:sz w:val="28"/>
        </w:rPr>
        <w:t>
      5) малопродуктивные угодья – угодья, характеризующиеся отрицательными природными свойствами, низким плодородием, требующие большие затраты по их мелиоративному улучшению, а их хозяйственное использование по назначению является экономически неэффективным;</w:t>
      </w:r>
    </w:p>
    <w:bookmarkEnd w:id="22"/>
    <w:bookmarkStart w:name="z73" w:id="23"/>
    <w:p>
      <w:pPr>
        <w:spacing w:after="0"/>
        <w:ind w:left="0"/>
        <w:jc w:val="both"/>
      </w:pPr>
      <w:r>
        <w:rPr>
          <w:rFonts w:ascii="Times New Roman"/>
          <w:b w:val="false"/>
          <w:i w:val="false"/>
          <w:color w:val="000000"/>
          <w:sz w:val="28"/>
        </w:rPr>
        <w:t>
      6) непродуктивные угодья – угодья, характеризующиеся отрицательными природными свойствами, очень низким плодородием, требующие большие затраты по их мелиоративному улучшению, а их хозяйственное использование по назначению является экономически неэффективным;</w:t>
      </w:r>
    </w:p>
    <w:bookmarkEnd w:id="23"/>
    <w:bookmarkStart w:name="z74" w:id="24"/>
    <w:p>
      <w:pPr>
        <w:spacing w:after="0"/>
        <w:ind w:left="0"/>
        <w:jc w:val="both"/>
      </w:pPr>
      <w:r>
        <w:rPr>
          <w:rFonts w:ascii="Times New Roman"/>
          <w:b w:val="false"/>
          <w:i w:val="false"/>
          <w:color w:val="000000"/>
          <w:sz w:val="28"/>
        </w:rPr>
        <w:t>
      7) плодородный слой почвы – гумуссированная часть почвенного профиля с благоприятными для роста растений физическими, химическими и агрохимическими свойствами.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сельского хозяйства РК от 14.03.2024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Глава 2. Порядок возмещения потерь сельскохозяйственного производства с зачетом сумм, затрачиваемых на восстановление угодий</w:t>
      </w:r>
    </w:p>
    <w:bookmarkEnd w:id="25"/>
    <w:bookmarkStart w:name="z31" w:id="26"/>
    <w:p>
      <w:pPr>
        <w:spacing w:after="0"/>
        <w:ind w:left="0"/>
        <w:jc w:val="both"/>
      </w:pPr>
      <w:r>
        <w:rPr>
          <w:rFonts w:ascii="Times New Roman"/>
          <w:b w:val="false"/>
          <w:i w:val="false"/>
          <w:color w:val="000000"/>
          <w:sz w:val="28"/>
        </w:rPr>
        <w:t>
      3.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w:t>
      </w:r>
    </w:p>
    <w:bookmarkEnd w:id="26"/>
    <w:bookmarkStart w:name="z32" w:id="27"/>
    <w:p>
      <w:pPr>
        <w:spacing w:after="0"/>
        <w:ind w:left="0"/>
        <w:jc w:val="both"/>
      </w:pPr>
      <w:r>
        <w:rPr>
          <w:rFonts w:ascii="Times New Roman"/>
          <w:b w:val="false"/>
          <w:i w:val="false"/>
          <w:color w:val="000000"/>
          <w:sz w:val="28"/>
        </w:rPr>
        <w:t xml:space="preserve">
      4. Размеры, подлежащие возмещению потерь, определяются в соответствии с </w:t>
      </w:r>
      <w:r>
        <w:rPr>
          <w:rFonts w:ascii="Times New Roman"/>
          <w:b w:val="false"/>
          <w:i w:val="false"/>
          <w:color w:val="000000"/>
          <w:sz w:val="28"/>
        </w:rPr>
        <w:t>нормативами</w:t>
      </w:r>
      <w:r>
        <w:rPr>
          <w:rFonts w:ascii="Times New Roman"/>
          <w:b w:val="false"/>
          <w:i w:val="false"/>
          <w:color w:val="000000"/>
          <w:sz w:val="28"/>
        </w:rPr>
        <w:t xml:space="preserve">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утвержденными приказом Министра национальной экономики Республики Казахстан от 23 декабря 2014 года № 161 (зарегистрирован в Реестре государственной регистрации нормативных правовых актов под № 10100) (далее – нормативы возмещения потерь сельскохозяйственного производства).</w:t>
      </w:r>
    </w:p>
    <w:bookmarkEnd w:id="27"/>
    <w:bookmarkStart w:name="z33" w:id="28"/>
    <w:p>
      <w:pPr>
        <w:spacing w:after="0"/>
        <w:ind w:left="0"/>
        <w:jc w:val="both"/>
      </w:pPr>
      <w:r>
        <w:rPr>
          <w:rFonts w:ascii="Times New Roman"/>
          <w:b w:val="false"/>
          <w:i w:val="false"/>
          <w:color w:val="000000"/>
          <w:sz w:val="28"/>
        </w:rPr>
        <w:t>
      5. Возмещение потерь сельскохозяйственного производства с зачетом сумм, затрачиваемых на восстановление угодий, производится лицами, которым предоставляются сельскохозяйственные угодья из состава всех категории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(далее – предоставляются сельскохозяйственные угодья) или при изменении целевого назначения сельскохозяйственных угодий, находящихся в землепользовании или собственности граждан и юридических лиц (далее – изменение целевого назначения сельскохозяйственных угодий), при условии нанесения снятого ими плодородного слоя почвы с этих земель для улучшения малопродуктивных или непродуктивных угодий за счет собственных средств.</w:t>
      </w:r>
    </w:p>
    <w:bookmarkEnd w:id="28"/>
    <w:bookmarkStart w:name="z34" w:id="29"/>
    <w:p>
      <w:pPr>
        <w:spacing w:after="0"/>
        <w:ind w:left="0"/>
        <w:jc w:val="both"/>
      </w:pPr>
      <w:r>
        <w:rPr>
          <w:rFonts w:ascii="Times New Roman"/>
          <w:b w:val="false"/>
          <w:i w:val="false"/>
          <w:color w:val="000000"/>
          <w:sz w:val="28"/>
        </w:rPr>
        <w:t>
      6. Размеры подлежащие возмещению потерь сельскохозяйственного производства с зачетом сумм, затраченных на восстановление угодий, определяются как разница между стоимостью потерь, определенных по нормативам возмещения потерь сельскохозяйственного производства и стоимостью затрат на восстановление угодий.</w:t>
      </w:r>
    </w:p>
    <w:bookmarkEnd w:id="29"/>
    <w:bookmarkStart w:name="z35" w:id="30"/>
    <w:p>
      <w:pPr>
        <w:spacing w:after="0"/>
        <w:ind w:left="0"/>
        <w:jc w:val="both"/>
      </w:pPr>
      <w:r>
        <w:rPr>
          <w:rFonts w:ascii="Times New Roman"/>
          <w:b w:val="false"/>
          <w:i w:val="false"/>
          <w:color w:val="000000"/>
          <w:sz w:val="28"/>
        </w:rPr>
        <w:t>
      7. При заинтересованности в нанесении плодородного слоя почвы на малопродуктивные или непродуктивные угодья за счет собственных средств, физические и юридические лица (далее – лица) в целях определения пригодности плодородного слоя почвы, обеспечивают проведение почвенного обследования на предоставляемых сельскохозяйственных угодьях.</w:t>
      </w:r>
    </w:p>
    <w:bookmarkEnd w:id="30"/>
    <w:bookmarkStart w:name="z36" w:id="31"/>
    <w:p>
      <w:pPr>
        <w:spacing w:after="0"/>
        <w:ind w:left="0"/>
        <w:jc w:val="both"/>
      </w:pPr>
      <w:r>
        <w:rPr>
          <w:rFonts w:ascii="Times New Roman"/>
          <w:b w:val="false"/>
          <w:i w:val="false"/>
          <w:color w:val="000000"/>
          <w:sz w:val="28"/>
        </w:rPr>
        <w:t>
      8. Если по результатам почвенного обследования плодородный слой почвы признается непригодным для нанесения на малопродуктивные или непродуктивные угодья, затраченная сумма на почвенное обследование зачитывается в сумму (стоимость) возмещения потерь сельскохозяйственного производства.</w:t>
      </w:r>
    </w:p>
    <w:bookmarkEnd w:id="31"/>
    <w:bookmarkStart w:name="z37" w:id="32"/>
    <w:p>
      <w:pPr>
        <w:spacing w:after="0"/>
        <w:ind w:left="0"/>
        <w:jc w:val="both"/>
      </w:pPr>
      <w:r>
        <w:rPr>
          <w:rFonts w:ascii="Times New Roman"/>
          <w:b w:val="false"/>
          <w:i w:val="false"/>
          <w:color w:val="000000"/>
          <w:sz w:val="28"/>
        </w:rPr>
        <w:t>
      9. В случае, если по результатам почвенного обследования плодородный слой почвы признается пригодным для нанесения на малопродуктивные или непродуктивные угодья, лица подают заявление в произвольной форме, на выбор малопродуктивного или непродуктивного угодий, на котором предусматривается нанесение плодородного слоя почвы, в местный исполнительный орган по месту нахождения земельного участка, с приложением к нему положительного заключения земельной комиссии и результатов почвенного обследования.</w:t>
      </w:r>
    </w:p>
    <w:bookmarkEnd w:id="32"/>
    <w:bookmarkStart w:name="z38" w:id="33"/>
    <w:p>
      <w:pPr>
        <w:spacing w:after="0"/>
        <w:ind w:left="0"/>
        <w:jc w:val="both"/>
      </w:pPr>
      <w:r>
        <w:rPr>
          <w:rFonts w:ascii="Times New Roman"/>
          <w:b w:val="false"/>
          <w:i w:val="false"/>
          <w:color w:val="000000"/>
          <w:sz w:val="28"/>
        </w:rPr>
        <w:t>
      10. Выбор малопродуктивного или непродуктивного угодий, на котором предусматривается нанесение плодородного слоя почвы, осуществляется на основании заключения комиссии, создаваемой местным исполнительным органом.</w:t>
      </w:r>
    </w:p>
    <w:bookmarkEnd w:id="33"/>
    <w:bookmarkStart w:name="z39" w:id="34"/>
    <w:p>
      <w:pPr>
        <w:spacing w:after="0"/>
        <w:ind w:left="0"/>
        <w:jc w:val="both"/>
      </w:pPr>
      <w:r>
        <w:rPr>
          <w:rFonts w:ascii="Times New Roman"/>
          <w:b w:val="false"/>
          <w:i w:val="false"/>
          <w:color w:val="000000"/>
          <w:sz w:val="28"/>
        </w:rPr>
        <w:t>
      11. В состав комиссии включаются представители:</w:t>
      </w:r>
    </w:p>
    <w:bookmarkEnd w:id="34"/>
    <w:bookmarkStart w:name="z40" w:id="35"/>
    <w:p>
      <w:pPr>
        <w:spacing w:after="0"/>
        <w:ind w:left="0"/>
        <w:jc w:val="both"/>
      </w:pPr>
      <w:r>
        <w:rPr>
          <w:rFonts w:ascii="Times New Roman"/>
          <w:b w:val="false"/>
          <w:i w:val="false"/>
          <w:color w:val="000000"/>
          <w:sz w:val="28"/>
        </w:rPr>
        <w:t>
      1) местного представительного органа;</w:t>
      </w:r>
    </w:p>
    <w:bookmarkEnd w:id="35"/>
    <w:bookmarkStart w:name="z41" w:id="36"/>
    <w:p>
      <w:pPr>
        <w:spacing w:after="0"/>
        <w:ind w:left="0"/>
        <w:jc w:val="both"/>
      </w:pPr>
      <w:r>
        <w:rPr>
          <w:rFonts w:ascii="Times New Roman"/>
          <w:b w:val="false"/>
          <w:i w:val="false"/>
          <w:color w:val="000000"/>
          <w:sz w:val="28"/>
        </w:rPr>
        <w:t>
      2) структурного подразделения местного исполнительного органа, осуществляющего функции в области земельных отношений и сельского хозяйства;</w:t>
      </w:r>
    </w:p>
    <w:bookmarkEnd w:id="36"/>
    <w:bookmarkStart w:name="z42" w:id="37"/>
    <w:p>
      <w:pPr>
        <w:spacing w:after="0"/>
        <w:ind w:left="0"/>
        <w:jc w:val="both"/>
      </w:pPr>
      <w:r>
        <w:rPr>
          <w:rFonts w:ascii="Times New Roman"/>
          <w:b w:val="false"/>
          <w:i w:val="false"/>
          <w:color w:val="000000"/>
          <w:sz w:val="28"/>
        </w:rPr>
        <w:t>
      3)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37"/>
    <w:bookmarkStart w:name="z43" w:id="38"/>
    <w:p>
      <w:pPr>
        <w:spacing w:after="0"/>
        <w:ind w:left="0"/>
        <w:jc w:val="both"/>
      </w:pPr>
      <w:r>
        <w:rPr>
          <w:rFonts w:ascii="Times New Roman"/>
          <w:b w:val="false"/>
          <w:i w:val="false"/>
          <w:color w:val="000000"/>
          <w:sz w:val="28"/>
        </w:rPr>
        <w:t>
      12. Рабочим органом комиссии является структурное подразделение местного исполнительного органа, осуществляющее функции в области земельных отношений (далее – рабочий орган).</w:t>
      </w:r>
    </w:p>
    <w:bookmarkEnd w:id="38"/>
    <w:bookmarkStart w:name="z44" w:id="39"/>
    <w:p>
      <w:pPr>
        <w:spacing w:after="0"/>
        <w:ind w:left="0"/>
        <w:jc w:val="both"/>
      </w:pPr>
      <w:r>
        <w:rPr>
          <w:rFonts w:ascii="Times New Roman"/>
          <w:b w:val="false"/>
          <w:i w:val="false"/>
          <w:color w:val="000000"/>
          <w:sz w:val="28"/>
        </w:rPr>
        <w:t>
      13. Рабочий орган в течение 30 (тридцати) календарных дней со дня поступления заявления подготавливает планово-картографические материалы, данные государственного земельного кадастра на основании сведений, представленных Государственной корпорацией, а также данные почвенных обследований, мониторинга земель на основании сведений, представленных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для рассмотрения комиссией, созданной в соответствии с пунктом 10 настоящих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сельского хозяйства РК от 14.03.2024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14. Комиссия рассматривает и выносит свое заключение в течение 3 (трех) рабочих дней со дня поступления материалы по выбору малопродуктивных или непродуктивных угодий.</w:t>
      </w:r>
    </w:p>
    <w:bookmarkEnd w:id="40"/>
    <w:bookmarkStart w:name="z46" w:id="41"/>
    <w:p>
      <w:pPr>
        <w:spacing w:after="0"/>
        <w:ind w:left="0"/>
        <w:jc w:val="both"/>
      </w:pPr>
      <w:r>
        <w:rPr>
          <w:rFonts w:ascii="Times New Roman"/>
          <w:b w:val="false"/>
          <w:i w:val="false"/>
          <w:color w:val="000000"/>
          <w:sz w:val="28"/>
        </w:rPr>
        <w:t>
      15. Заключение комиссии составляется в двух экземплярах в форме протокольного решения с приложением схемы (плана) местоположения выбранных малопродуктивных или непродуктивных угодий, и один экземпляр рабочим органом направляется заявителю в течение 1 (одного) рабочего дня.</w:t>
      </w:r>
    </w:p>
    <w:bookmarkEnd w:id="41"/>
    <w:bookmarkStart w:name="z47" w:id="42"/>
    <w:p>
      <w:pPr>
        <w:spacing w:after="0"/>
        <w:ind w:left="0"/>
        <w:jc w:val="both"/>
      </w:pPr>
      <w:r>
        <w:rPr>
          <w:rFonts w:ascii="Times New Roman"/>
          <w:b w:val="false"/>
          <w:i w:val="false"/>
          <w:color w:val="000000"/>
          <w:sz w:val="28"/>
        </w:rPr>
        <w:t>
      16. В случае отсутствия малопродуктивных или непродуктивных угодий на административной территории соответствующего местного исполнительного органа, рабочим органом дается мотивированный отказ.</w:t>
      </w:r>
    </w:p>
    <w:bookmarkEnd w:id="42"/>
    <w:bookmarkStart w:name="z48" w:id="43"/>
    <w:p>
      <w:pPr>
        <w:spacing w:after="0"/>
        <w:ind w:left="0"/>
        <w:jc w:val="both"/>
      </w:pPr>
      <w:r>
        <w:rPr>
          <w:rFonts w:ascii="Times New Roman"/>
          <w:b w:val="false"/>
          <w:i w:val="false"/>
          <w:color w:val="000000"/>
          <w:sz w:val="28"/>
        </w:rPr>
        <w:t>
      17. При нанесении плодородного слоя почвы на малопродуктивные или непродуктивные угодья в землеустроительном проекте дополнительно устанавливаются:</w:t>
      </w:r>
    </w:p>
    <w:bookmarkEnd w:id="43"/>
    <w:bookmarkStart w:name="z76" w:id="44"/>
    <w:p>
      <w:pPr>
        <w:spacing w:after="0"/>
        <w:ind w:left="0"/>
        <w:jc w:val="both"/>
      </w:pPr>
      <w:r>
        <w:rPr>
          <w:rFonts w:ascii="Times New Roman"/>
          <w:b w:val="false"/>
          <w:i w:val="false"/>
          <w:color w:val="000000"/>
          <w:sz w:val="28"/>
        </w:rPr>
        <w:t>
      местонахождение, площадь и вид угодий земельного участка, на который предусматривается нанесение плодородного слоя почвы;</w:t>
      </w:r>
    </w:p>
    <w:bookmarkEnd w:id="44"/>
    <w:bookmarkStart w:name="z77" w:id="45"/>
    <w:p>
      <w:pPr>
        <w:spacing w:after="0"/>
        <w:ind w:left="0"/>
        <w:jc w:val="both"/>
      </w:pPr>
      <w:r>
        <w:rPr>
          <w:rFonts w:ascii="Times New Roman"/>
          <w:b w:val="false"/>
          <w:i w:val="false"/>
          <w:color w:val="000000"/>
          <w:sz w:val="28"/>
        </w:rPr>
        <w:t>
      объемы наносимого плодородного слоя почвы;</w:t>
      </w:r>
    </w:p>
    <w:bookmarkEnd w:id="45"/>
    <w:bookmarkStart w:name="z78" w:id="46"/>
    <w:p>
      <w:pPr>
        <w:spacing w:after="0"/>
        <w:ind w:left="0"/>
        <w:jc w:val="both"/>
      </w:pPr>
      <w:r>
        <w:rPr>
          <w:rFonts w:ascii="Times New Roman"/>
          <w:b w:val="false"/>
          <w:i w:val="false"/>
          <w:color w:val="000000"/>
          <w:sz w:val="28"/>
        </w:rPr>
        <w:t>
      сметная стоимость затрат на земляные и транспортные работы по снятию, транспортировке и переукладке плодородного слоя почвы.</w:t>
      </w:r>
    </w:p>
    <w:bookmarkEnd w:id="46"/>
    <w:bookmarkStart w:name="z79" w:id="47"/>
    <w:p>
      <w:pPr>
        <w:spacing w:after="0"/>
        <w:ind w:left="0"/>
        <w:jc w:val="both"/>
      </w:pPr>
      <w:r>
        <w:rPr>
          <w:rFonts w:ascii="Times New Roman"/>
          <w:b w:val="false"/>
          <w:i w:val="false"/>
          <w:color w:val="000000"/>
          <w:sz w:val="28"/>
        </w:rPr>
        <w:t xml:space="preserve">
      Разработка землеустроительного проекта осуществляется в соответствии с Правилами составления землеустроительного проекта по формированию земельных участков,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под № 28399).</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14.03.2024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18. Работы по нанесению плодородного слоя почвы на малопродуктивные или непродуктивные угодья должны быть завершены в течение 1 (одного) года с учетом природно-климатических условий административно-территориальной единицы, с момента принятия решения о предоставлении права на земельный участок или изменении целевого назначения сельскохозяйственных угодий.</w:t>
      </w:r>
    </w:p>
    <w:bookmarkEnd w:id="48"/>
    <w:bookmarkStart w:name="z54" w:id="49"/>
    <w:p>
      <w:pPr>
        <w:spacing w:after="0"/>
        <w:ind w:left="0"/>
        <w:jc w:val="both"/>
      </w:pPr>
      <w:r>
        <w:rPr>
          <w:rFonts w:ascii="Times New Roman"/>
          <w:b w:val="false"/>
          <w:i w:val="false"/>
          <w:color w:val="000000"/>
          <w:sz w:val="28"/>
        </w:rPr>
        <w:t>
      19. После завершения полевых работ по нанесению плодородного слоя почвы на малопродуктивные или непродуктивные угодья лица обращаются в местный исполнительный орган по месту нахождения земельного участка для принятия выполненных работ.</w:t>
      </w:r>
    </w:p>
    <w:bookmarkEnd w:id="49"/>
    <w:bookmarkStart w:name="z55" w:id="50"/>
    <w:p>
      <w:pPr>
        <w:spacing w:after="0"/>
        <w:ind w:left="0"/>
        <w:jc w:val="both"/>
      </w:pPr>
      <w:r>
        <w:rPr>
          <w:rFonts w:ascii="Times New Roman"/>
          <w:b w:val="false"/>
          <w:i w:val="false"/>
          <w:color w:val="000000"/>
          <w:sz w:val="28"/>
        </w:rPr>
        <w:t xml:space="preserve">
      20. Комиссией, созданной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в течение 10 (десяти) рабочих дней со дня поступления такого обращения проводится полевое обследование и составляется акт обследования земельного участка после нанесения плодородного слоя почвы на малопродуктивные или непродуктивные угодья (далее – акт обследования)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один экземпляр которого в течение 1 (одного) рабочего дня после составления акта обследования, направляется лицам.</w:t>
      </w:r>
    </w:p>
    <w:bookmarkEnd w:id="50"/>
    <w:bookmarkStart w:name="z56" w:id="51"/>
    <w:p>
      <w:pPr>
        <w:spacing w:after="0"/>
        <w:ind w:left="0"/>
        <w:jc w:val="both"/>
      </w:pPr>
      <w:r>
        <w:rPr>
          <w:rFonts w:ascii="Times New Roman"/>
          <w:b w:val="false"/>
          <w:i w:val="false"/>
          <w:color w:val="000000"/>
          <w:sz w:val="28"/>
        </w:rPr>
        <w:t>
      21. В случае, когда устанавливается факт использования малопродуктивного или непродуктивного слоя почвы, сумма (стоимость) затраченная на восстановление угодий не зачитывается.</w:t>
      </w:r>
    </w:p>
    <w:bookmarkEnd w:id="51"/>
    <w:bookmarkStart w:name="z57" w:id="52"/>
    <w:p>
      <w:pPr>
        <w:spacing w:after="0"/>
        <w:ind w:left="0"/>
        <w:jc w:val="both"/>
      </w:pPr>
      <w:r>
        <w:rPr>
          <w:rFonts w:ascii="Times New Roman"/>
          <w:b w:val="false"/>
          <w:i w:val="false"/>
          <w:color w:val="000000"/>
          <w:sz w:val="28"/>
        </w:rPr>
        <w:t>
      22. При не выполнении лицами работ по нанесению плодородного слоя почвы на малопродуктивные или непродуктивные угодья в срок, указанный в пункте 18 настоящих Правил и (или) установлении факта использования малопродуктивного или непродуктивного слоя почвы, рабочим органом проводятся работы по взысканию суммы (стоимости), которая была зачитана в счет суммы возмещения потерь сельскохозяйственного производства, в доход бюджет в судебном порядке.</w:t>
      </w:r>
    </w:p>
    <w:bookmarkEnd w:id="52"/>
    <w:bookmarkStart w:name="z58" w:id="53"/>
    <w:p>
      <w:pPr>
        <w:spacing w:after="0"/>
        <w:ind w:left="0"/>
        <w:jc w:val="both"/>
      </w:pPr>
      <w:r>
        <w:rPr>
          <w:rFonts w:ascii="Times New Roman"/>
          <w:b w:val="false"/>
          <w:i w:val="false"/>
          <w:color w:val="000000"/>
          <w:sz w:val="28"/>
        </w:rPr>
        <w:t xml:space="preserve">
      23. По результатам проведенных работ рабочим органом вносятся изменения в статистические данные по статистической форме ведомственного статистического наблюдения "Отчет о наличии земель и распределении их по категориям, собственникам земельных участков, землепользователям и угодьям на 1 ноября ___ года" (индекс 22, периодичность годовая),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марта 2020 года № 25 "Об утверждении статистических форм ведомственных статистических наблюдений и инструкций по их заполнению по балансу земель, разработанных Комитетом по управлению земельными ресурсами Министерства сельского хозяйства Республики Казахстан" (зарегистрирован в Реестре государственной регистрации нормативных правовых актов под № 20112).</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06.11.2020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24. Размеры потерь сельскохозяйственного производства с зачетом сумм, затрачиваемых на восстановление угодий, определенные в соответствии с пунктом 6 настоящих Правил, согласовываются с лицом, которому предоставляется сельскохозяйственные угодья или которым изменяется целевое назначение сельскохозяйственных угодий, и оформляются актом возмещения потерь сельскохозяйственного производства с зачетом сумм, затрачиваемых на восстановление угодий,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утверждается решением местного исполнительного органа о предоставлении права на земельный участок или изменении целевого назначения сельскохозяйственных угодий.</w:t>
      </w:r>
    </w:p>
    <w:bookmarkEnd w:id="54"/>
    <w:bookmarkStart w:name="z60" w:id="55"/>
    <w:p>
      <w:pPr>
        <w:spacing w:after="0"/>
        <w:ind w:left="0"/>
        <w:jc w:val="both"/>
      </w:pPr>
      <w:r>
        <w:rPr>
          <w:rFonts w:ascii="Times New Roman"/>
          <w:b w:val="false"/>
          <w:i w:val="false"/>
          <w:color w:val="000000"/>
          <w:sz w:val="28"/>
        </w:rPr>
        <w:t>
      25.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с зачетом сумм, затрачиваемых</w:t>
            </w:r>
            <w:r>
              <w:br/>
            </w:r>
            <w:r>
              <w:rPr>
                <w:rFonts w:ascii="Times New Roman"/>
                <w:b w:val="false"/>
                <w:i w:val="false"/>
                <w:color w:val="000000"/>
                <w:sz w:val="20"/>
              </w:rPr>
              <w:t>на восстановление угодий</w:t>
            </w:r>
          </w:p>
        </w:tc>
      </w:tr>
    </w:tbl>
    <w:bookmarkStart w:name="z62" w:id="56"/>
    <w:p>
      <w:pPr>
        <w:spacing w:after="0"/>
        <w:ind w:left="0"/>
        <w:jc w:val="left"/>
      </w:pPr>
      <w:r>
        <w:rPr>
          <w:rFonts w:ascii="Times New Roman"/>
          <w:b/>
          <w:i w:val="false"/>
          <w:color w:val="000000"/>
        </w:rPr>
        <w:t xml:space="preserve">        Акт обследования земельного участка после нанесения плодородного слоя почвы</w:t>
      </w:r>
      <w:r>
        <w:br/>
      </w:r>
      <w:r>
        <w:rPr>
          <w:rFonts w:ascii="Times New Roman"/>
          <w:b/>
          <w:i w:val="false"/>
          <w:color w:val="000000"/>
        </w:rPr>
        <w:t xml:space="preserve"> на малопродуктивные или непродуктивные угодья от "___" _____________20___ года</w:t>
      </w:r>
    </w:p>
    <w:bookmarkEnd w:id="56"/>
    <w:p>
      <w:pPr>
        <w:spacing w:after="0"/>
        <w:ind w:left="0"/>
        <w:jc w:val="both"/>
      </w:pPr>
      <w:bookmarkStart w:name="z63" w:id="57"/>
      <w:r>
        <w:rPr>
          <w:rFonts w:ascii="Times New Roman"/>
          <w:b w:val="false"/>
          <w:i w:val="false"/>
          <w:color w:val="000000"/>
          <w:sz w:val="28"/>
        </w:rPr>
        <w:t>
      Комиссия, в составе: ____________________________________________</w:t>
      </w:r>
    </w:p>
    <w:bookmarkEnd w:id="57"/>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провели обследование земельного участка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результате обследования установлено:</w:t>
      </w:r>
    </w:p>
    <w:p>
      <w:pPr>
        <w:spacing w:after="0"/>
        <w:ind w:left="0"/>
        <w:jc w:val="both"/>
      </w:pPr>
      <w:r>
        <w:rPr>
          <w:rFonts w:ascii="Times New Roman"/>
          <w:b w:val="false"/>
          <w:i w:val="false"/>
          <w:color w:val="000000"/>
          <w:sz w:val="28"/>
        </w:rPr>
        <w:t>1. Обследованный земельный участок, площадью ____ гектар, расположен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(месторасположение земельного участка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Рекомендации по дальнейшему использованию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Подписи: 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с зачетом сумм, затрачиваемых</w:t>
            </w:r>
            <w:r>
              <w:br/>
            </w:r>
            <w:r>
              <w:rPr>
                <w:rFonts w:ascii="Times New Roman"/>
                <w:b w:val="false"/>
                <w:i w:val="false"/>
                <w:color w:val="000000"/>
                <w:sz w:val="20"/>
              </w:rPr>
              <w:t>на восстановление угодий</w:t>
            </w:r>
          </w:p>
        </w:tc>
      </w:tr>
    </w:tbl>
    <w:bookmarkStart w:name="z65" w:id="58"/>
    <w:p>
      <w:pPr>
        <w:spacing w:after="0"/>
        <w:ind w:left="0"/>
        <w:jc w:val="left"/>
      </w:pPr>
      <w:r>
        <w:rPr>
          <w:rFonts w:ascii="Times New Roman"/>
          <w:b/>
          <w:i w:val="false"/>
          <w:color w:val="000000"/>
        </w:rPr>
        <w:t xml:space="preserve"> Акт возмещения потерь сельскохозяйственного производства с зачетом сумм, затрачиваемых на восстановление угодий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сельскохозяйственных угодий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почвы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потерь сельскохозяйственного производства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потерь сельскохозяйственного производства (тенге) (графа 4 х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затрачиваемых на восстановление угодий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 в бюджет, суммы потерь сельскохозяйственного производства (тенге) (графа 7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59"/>
      <w:r>
        <w:rPr>
          <w:rFonts w:ascii="Times New Roman"/>
          <w:b w:val="false"/>
          <w:i w:val="false"/>
          <w:color w:val="000000"/>
          <w:sz w:val="28"/>
        </w:rPr>
        <w:t>
      Руководитель структурного</w:t>
      </w:r>
    </w:p>
    <w:bookmarkEnd w:id="59"/>
    <w:p>
      <w:pPr>
        <w:spacing w:after="0"/>
        <w:ind w:left="0"/>
        <w:jc w:val="both"/>
      </w:pPr>
      <w:r>
        <w:rPr>
          <w:rFonts w:ascii="Times New Roman"/>
          <w:b w:val="false"/>
          <w:i w:val="false"/>
          <w:color w:val="000000"/>
          <w:sz w:val="28"/>
        </w:rPr>
        <w:t>подразделения местного исполнительного</w:t>
      </w:r>
    </w:p>
    <w:p>
      <w:pPr>
        <w:spacing w:after="0"/>
        <w:ind w:left="0"/>
        <w:jc w:val="both"/>
      </w:pPr>
      <w:r>
        <w:rPr>
          <w:rFonts w:ascii="Times New Roman"/>
          <w:b w:val="false"/>
          <w:i w:val="false"/>
          <w:color w:val="000000"/>
          <w:sz w:val="28"/>
        </w:rPr>
        <w:t>органа, осуществляющего функции</w:t>
      </w:r>
    </w:p>
    <w:p>
      <w:pPr>
        <w:spacing w:after="0"/>
        <w:ind w:left="0"/>
        <w:jc w:val="both"/>
      </w:pPr>
      <w:r>
        <w:rPr>
          <w:rFonts w:ascii="Times New Roman"/>
          <w:b w:val="false"/>
          <w:i w:val="false"/>
          <w:color w:val="000000"/>
          <w:sz w:val="28"/>
        </w:rPr>
        <w:t>в области земельных отношений ___________________________________________________</w:t>
      </w:r>
    </w:p>
    <w:p>
      <w:pPr>
        <w:spacing w:after="0"/>
        <w:ind w:left="0"/>
        <w:jc w:val="both"/>
      </w:pPr>
      <w:r>
        <w:rPr>
          <w:rFonts w:ascii="Times New Roman"/>
          <w:b w:val="false"/>
          <w:i w:val="false"/>
          <w:color w:val="000000"/>
          <w:sz w:val="28"/>
        </w:rPr>
        <w:t xml:space="preserve">                   Фамилия, имя, отчество Место печати (подпись) (при его наличии)</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юридического лица ______________________________________________</w:t>
      </w:r>
    </w:p>
    <w:p>
      <w:pPr>
        <w:spacing w:after="0"/>
        <w:ind w:left="0"/>
        <w:jc w:val="both"/>
      </w:pPr>
      <w:r>
        <w:rPr>
          <w:rFonts w:ascii="Times New Roman"/>
          <w:b w:val="false"/>
          <w:i w:val="false"/>
          <w:color w:val="000000"/>
          <w:sz w:val="28"/>
        </w:rPr>
        <w:t xml:space="preserve">                               Фамилия, имя, отчество  (подпись)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