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83d0" w14:textId="2fa8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июня 2019 года № 55. Зарегистрирован в Министерстве юстиции Республики Казахстан 13 июня 2019 года № 18836.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12426, опубликован 31 декабря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устанавливается согласно следующему расчету: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&lt; InLB * k,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– лимит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InLB – объем собственных доходов местного исполнительного органа c учетом трансфертов общего характера;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городов республиканского значения, столицы (k = 0,2 для местных исполнительных органов областей, k = 0,5 для города республиканского значения, столицы).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превышения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при подготовке и реализации проекта по строительству линий легкорельсового транспорта, применяется лимит, увеличенный на сумму превышения.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&lt; ScolLG – CLLG,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снижения прогнозных доходов местного исполнительного органа, которое ведет к снижению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в случае если в рамках данного лимита приняты обязательства на всю сумму, применяется утвержденный лимит принятия предыдущего года.".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