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dcbc" w14:textId="2dad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нормативное постановление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29 мая 2019 года № 8-НҚ. Зарегистрировано в Министерстве юстиции Республики Казахстан 4 июня 2019 года № 18781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8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(далее – Счетный комитет) ПОСТАНОВЛЯЕТ:</w:t>
      </w:r>
    </w:p>
    <w:bookmarkEnd w:id="0"/>
    <w:bookmarkStart w:name="z5" w:id="1"/>
    <w:p>
      <w:pPr>
        <w:spacing w:after="0"/>
        <w:ind w:left="0"/>
        <w:jc w:val="both"/>
      </w:pPr>
      <w:r>
        <w:rPr>
          <w:rFonts w:ascii="Times New Roman"/>
          <w:b w:val="false"/>
          <w:i w:val="false"/>
          <w:color w:val="000000"/>
          <w:sz w:val="28"/>
        </w:rPr>
        <w:t xml:space="preserve">
      1. Внести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 опубликовано 11 мая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Процедурный стандарт</w:t>
      </w:r>
      <w:r>
        <w:rPr>
          <w:rFonts w:ascii="Times New Roman"/>
          <w:b w:val="false"/>
          <w:i w:val="false"/>
          <w:color w:val="000000"/>
          <w:sz w:val="28"/>
        </w:rPr>
        <w:t xml:space="preserve"> внешнего государственного аудита и финансового контроля по проведению аудита эффективности, утвержденный указанным нормативным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нормативному постановлению.</w:t>
      </w:r>
    </w:p>
    <w:bookmarkStart w:name="z7" w:id="2"/>
    <w:p>
      <w:pPr>
        <w:spacing w:after="0"/>
        <w:ind w:left="0"/>
        <w:jc w:val="both"/>
      </w:pPr>
      <w:r>
        <w:rPr>
          <w:rFonts w:ascii="Times New Roman"/>
          <w:b w:val="false"/>
          <w:i w:val="false"/>
          <w:color w:val="000000"/>
          <w:sz w:val="28"/>
        </w:rPr>
        <w:t>
      2. Юридическому отделу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нормативного постановления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нормативного постановления на интернет-ресурсе Счетного комитета.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 (Абдирайымов Х.С.).</w:t>
      </w:r>
    </w:p>
    <w:bookmarkEnd w:id="6"/>
    <w:bookmarkStart w:name="z12" w:id="7"/>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 комитета</w:t>
            </w:r>
            <w:r>
              <w:br/>
            </w:r>
            <w:r>
              <w:rPr>
                <w:rFonts w:ascii="Times New Roman"/>
                <w:b w:val="false"/>
                <w:i/>
                <w:color w:val="000000"/>
                <w:sz w:val="20"/>
              </w:rPr>
              <w:t>по контролю за исполнением</w:t>
            </w:r>
            <w:r>
              <w:br/>
            </w: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29 мая 2019 года № 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нормативному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17" w:id="8"/>
    <w:p>
      <w:pPr>
        <w:spacing w:after="0"/>
        <w:ind w:left="0"/>
        <w:jc w:val="left"/>
      </w:pPr>
      <w:r>
        <w:rPr>
          <w:rFonts w:ascii="Times New Roman"/>
          <w:b/>
          <w:i w:val="false"/>
          <w:color w:val="000000"/>
        </w:rPr>
        <w:t xml:space="preserve"> 100. Процедурный стандарт внешнего государственного аудита и финансового контроля по проведению аудита эффективности</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аудита эффективности (далее – Стандарт) определяет цель, задачи, критерии и процедуры аудита эффективности, осуществляемые органами внешнего государственного аудита и финансового контроля (далее – органы аудита).</w:t>
      </w:r>
    </w:p>
    <w:bookmarkEnd w:id="10"/>
    <w:bookmarkStart w:name="z20" w:id="11"/>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(ISSAI), утверждаемых Международной организацией высших органов аудита (INTOSAI), включая ISSAI 300 "Основные принципы аудита эффективности", ISSAI 3000 "Стандарты и руководства по проведению аудита эффективности, основанные на Стандартах аудита INTOSAI и практическом опыте", ISSAI 3100 "Руководства по ключевым понятиям аудита эффективности", ISSAI 3200 "Руководства по процессу аудита эффективности".</w:t>
      </w:r>
    </w:p>
    <w:bookmarkEnd w:id="11"/>
    <w:bookmarkStart w:name="z21" w:id="12"/>
    <w:p>
      <w:pPr>
        <w:spacing w:after="0"/>
        <w:ind w:left="0"/>
        <w:jc w:val="both"/>
      </w:pPr>
      <w:r>
        <w:rPr>
          <w:rFonts w:ascii="Times New Roman"/>
          <w:b w:val="false"/>
          <w:i w:val="false"/>
          <w:color w:val="000000"/>
          <w:sz w:val="28"/>
        </w:rPr>
        <w:t>
      3. Целью Стандарта является установление единых требований, аудиторских и аналитических процедур, подлежащих к применению в процессе реализации функций и задач органов аудита на всех стадиях проведения аудита эффективности, а также раскрытие особенностей в вопросах определения критериев аудита эффективности, формирования выводов и результатов, включаемых в аудиторские отчеты.</w:t>
      </w:r>
    </w:p>
    <w:bookmarkEnd w:id="12"/>
    <w:bookmarkStart w:name="z22" w:id="13"/>
    <w:p>
      <w:pPr>
        <w:spacing w:after="0"/>
        <w:ind w:left="0"/>
        <w:jc w:val="both"/>
      </w:pPr>
      <w:r>
        <w:rPr>
          <w:rFonts w:ascii="Times New Roman"/>
          <w:b w:val="false"/>
          <w:i w:val="false"/>
          <w:color w:val="000000"/>
          <w:sz w:val="28"/>
        </w:rPr>
        <w:t>
      4. Аудит эффективности проводится на предмет обеспечения объектами государственного аудита и финансового контроля (далее – объекты государственного аудита) эффективной деятельности по управлению национальными ресурсами.</w:t>
      </w:r>
    </w:p>
    <w:bookmarkEnd w:id="13"/>
    <w:bookmarkStart w:name="z23" w:id="14"/>
    <w:p>
      <w:pPr>
        <w:spacing w:after="0"/>
        <w:ind w:left="0"/>
        <w:jc w:val="both"/>
      </w:pPr>
      <w:r>
        <w:rPr>
          <w:rFonts w:ascii="Times New Roman"/>
          <w:b w:val="false"/>
          <w:i w:val="false"/>
          <w:color w:val="000000"/>
          <w:sz w:val="28"/>
        </w:rPr>
        <w:t>
      5. Действие настоящего Стандарта распространяются на государственных аудиторов и экспертов (аудиторские организации, специалисты государственных органов и другие юридические, физические лица, привлекаемые органами аудита к проведению государственного аудита по соответствующему профилю).</w:t>
      </w:r>
    </w:p>
    <w:bookmarkEnd w:id="14"/>
    <w:bookmarkStart w:name="z24" w:id="15"/>
    <w:p>
      <w:pPr>
        <w:spacing w:after="0"/>
        <w:ind w:left="0"/>
        <w:jc w:val="both"/>
      </w:pPr>
      <w:r>
        <w:rPr>
          <w:rFonts w:ascii="Times New Roman"/>
          <w:b w:val="false"/>
          <w:i w:val="false"/>
          <w:color w:val="000000"/>
          <w:sz w:val="28"/>
        </w:rPr>
        <w:t>
      6. В настоящем Стандарте используются следующие понятия:</w:t>
      </w:r>
    </w:p>
    <w:bookmarkEnd w:id="15"/>
    <w:bookmarkStart w:name="z25" w:id="16"/>
    <w:p>
      <w:pPr>
        <w:spacing w:after="0"/>
        <w:ind w:left="0"/>
        <w:jc w:val="both"/>
      </w:pPr>
      <w:r>
        <w:rPr>
          <w:rFonts w:ascii="Times New Roman"/>
          <w:b w:val="false"/>
          <w:i w:val="false"/>
          <w:color w:val="000000"/>
          <w:sz w:val="28"/>
        </w:rPr>
        <w:t>
      1) надлежащий характер аудиторского доказательства – оценка качества аудиторских доказательств, их уместности и надежности при подтверждении выводов и заключений, на которых основывается аудиторское мнение;</w:t>
      </w:r>
    </w:p>
    <w:bookmarkEnd w:id="16"/>
    <w:bookmarkStart w:name="z26" w:id="17"/>
    <w:p>
      <w:pPr>
        <w:spacing w:after="0"/>
        <w:ind w:left="0"/>
        <w:jc w:val="both"/>
      </w:pPr>
      <w:r>
        <w:rPr>
          <w:rFonts w:ascii="Times New Roman"/>
          <w:b w:val="false"/>
          <w:i w:val="false"/>
          <w:color w:val="000000"/>
          <w:sz w:val="28"/>
        </w:rPr>
        <w:t>
      2) критерии – обоснованные и достижимые эталонные нормы, показатели (стандарты и (или) хорошие практики), на основании которых оценивается эффективность функционирования изучаемого направления аудита эффективности или деятельности объекта государственного аудита;</w:t>
      </w:r>
    </w:p>
    <w:bookmarkEnd w:id="17"/>
    <w:bookmarkStart w:name="z27" w:id="18"/>
    <w:p>
      <w:pPr>
        <w:spacing w:after="0"/>
        <w:ind w:left="0"/>
        <w:jc w:val="both"/>
      </w:pPr>
      <w:r>
        <w:rPr>
          <w:rFonts w:ascii="Times New Roman"/>
          <w:b w:val="false"/>
          <w:i w:val="false"/>
          <w:color w:val="000000"/>
          <w:sz w:val="28"/>
        </w:rPr>
        <w:t>
      3) базовые критерии – показатели (эффективность, экономичность, результативность и продуктивность), используемые при проведении всех видов аудита эффективности вне зависимости от его направлений и деятельности объекта государственного аудита;</w:t>
      </w:r>
    </w:p>
    <w:bookmarkEnd w:id="18"/>
    <w:bookmarkStart w:name="z28" w:id="19"/>
    <w:p>
      <w:pPr>
        <w:spacing w:after="0"/>
        <w:ind w:left="0"/>
        <w:jc w:val="both"/>
      </w:pPr>
      <w:r>
        <w:rPr>
          <w:rFonts w:ascii="Times New Roman"/>
          <w:b w:val="false"/>
          <w:i w:val="false"/>
          <w:color w:val="000000"/>
          <w:sz w:val="28"/>
        </w:rPr>
        <w:t>
      4) специальные критерии – детализированные показатели, разрабатываемые и используемые для аудита эффективности в зависимости от особенностей его направлений и деятельности объекта государственного аудита;</w:t>
      </w:r>
    </w:p>
    <w:bookmarkEnd w:id="19"/>
    <w:bookmarkStart w:name="z29" w:id="20"/>
    <w:p>
      <w:pPr>
        <w:spacing w:after="0"/>
        <w:ind w:left="0"/>
        <w:jc w:val="both"/>
      </w:pPr>
      <w:r>
        <w:rPr>
          <w:rFonts w:ascii="Times New Roman"/>
          <w:b w:val="false"/>
          <w:i w:val="false"/>
          <w:color w:val="000000"/>
          <w:sz w:val="28"/>
        </w:rPr>
        <w:t>
      5) аудиторская документация – документы, в которых отражены выполненные аудиторские процедуры, полученные аудиторские доказательства, выводы, рекомендации государственного аудитора и достигнутые результаты аудита эффективности;</w:t>
      </w:r>
    </w:p>
    <w:bookmarkEnd w:id="20"/>
    <w:bookmarkStart w:name="z30" w:id="21"/>
    <w:p>
      <w:pPr>
        <w:spacing w:after="0"/>
        <w:ind w:left="0"/>
        <w:jc w:val="both"/>
      </w:pPr>
      <w:r>
        <w:rPr>
          <w:rFonts w:ascii="Times New Roman"/>
          <w:b w:val="false"/>
          <w:i w:val="false"/>
          <w:color w:val="000000"/>
          <w:sz w:val="28"/>
        </w:rPr>
        <w:t>
      6) профессиональное суждение и скептицизм – точка зрения государственного аудитора, основанная на его знаниях, квалификации и опыте работы, которая служит основанием для принятия им субъективных решений в обстоятельствах, когда определить порядок его действий не представляется возможными.</w:t>
      </w:r>
    </w:p>
    <w:bookmarkEnd w:id="21"/>
    <w:bookmarkStart w:name="z31" w:id="22"/>
    <w:p>
      <w:pPr>
        <w:spacing w:after="0"/>
        <w:ind w:left="0"/>
        <w:jc w:val="both"/>
      </w:pPr>
      <w:r>
        <w:rPr>
          <w:rFonts w:ascii="Times New Roman"/>
          <w:b w:val="false"/>
          <w:i w:val="false"/>
          <w:color w:val="000000"/>
          <w:sz w:val="28"/>
        </w:rPr>
        <w:t>
      7. Прямым результатом аудита эффективности, проводимого органами аудита, является подготовка качественного аудиторского заключения, а конечным результатом – достижение положительного эффекта в изученном направлении аудита эффективности или деятельности объекта государственного аудита по результатам исполнения рекомендаций.</w:t>
      </w:r>
    </w:p>
    <w:bookmarkEnd w:id="22"/>
    <w:bookmarkStart w:name="z32" w:id="23"/>
    <w:p>
      <w:pPr>
        <w:spacing w:after="0"/>
        <w:ind w:left="0"/>
        <w:jc w:val="both"/>
      </w:pPr>
      <w:r>
        <w:rPr>
          <w:rFonts w:ascii="Times New Roman"/>
          <w:b w:val="false"/>
          <w:i w:val="false"/>
          <w:color w:val="000000"/>
          <w:sz w:val="28"/>
        </w:rPr>
        <w:t>
      8. Прямой и конечный результаты достижимы при условии сбора надлежащего характера аудиторских доказательств и выражении мнения в аудиторском заключении относительно улучшения показателей эффективности в изученном направлении аудита эффективности или деятельности объекта государственного аудита.</w:t>
      </w:r>
    </w:p>
    <w:bookmarkEnd w:id="23"/>
    <w:bookmarkStart w:name="z33" w:id="24"/>
    <w:p>
      <w:pPr>
        <w:spacing w:after="0"/>
        <w:ind w:left="0"/>
        <w:jc w:val="left"/>
      </w:pPr>
      <w:r>
        <w:rPr>
          <w:rFonts w:ascii="Times New Roman"/>
          <w:b/>
          <w:i w:val="false"/>
          <w:color w:val="000000"/>
        </w:rPr>
        <w:t xml:space="preserve"> Глава 2. Цель, основные задачи и этапы аудита эффективности</w:t>
      </w:r>
    </w:p>
    <w:bookmarkEnd w:id="24"/>
    <w:bookmarkStart w:name="z34" w:id="25"/>
    <w:p>
      <w:pPr>
        <w:spacing w:after="0"/>
        <w:ind w:left="0"/>
        <w:jc w:val="both"/>
      </w:pPr>
      <w:r>
        <w:rPr>
          <w:rFonts w:ascii="Times New Roman"/>
          <w:b w:val="false"/>
          <w:i w:val="false"/>
          <w:color w:val="000000"/>
          <w:sz w:val="28"/>
        </w:rPr>
        <w:t>
      9. Целью аудита эффективности является выражение независимого, компетентного и объективного мнения относительно экономности, эффективности и результативности (продуктивности) в изученном направлении аудита эффективности или деятельности объекта государственного аудита с представлением рекомендаций по ее совершенствованию.</w:t>
      </w:r>
    </w:p>
    <w:bookmarkEnd w:id="25"/>
    <w:bookmarkStart w:name="z35" w:id="26"/>
    <w:p>
      <w:pPr>
        <w:spacing w:after="0"/>
        <w:ind w:left="0"/>
        <w:jc w:val="both"/>
      </w:pPr>
      <w:r>
        <w:rPr>
          <w:rFonts w:ascii="Times New Roman"/>
          <w:b w:val="false"/>
          <w:i w:val="false"/>
          <w:color w:val="000000"/>
          <w:sz w:val="28"/>
        </w:rPr>
        <w:t>
      10. Задачами аудита эффективности являются:</w:t>
      </w:r>
    </w:p>
    <w:bookmarkEnd w:id="26"/>
    <w:bookmarkStart w:name="z36" w:id="27"/>
    <w:p>
      <w:pPr>
        <w:spacing w:after="0"/>
        <w:ind w:left="0"/>
        <w:jc w:val="both"/>
      </w:pPr>
      <w:r>
        <w:rPr>
          <w:rFonts w:ascii="Times New Roman"/>
          <w:b w:val="false"/>
          <w:i w:val="false"/>
          <w:color w:val="000000"/>
          <w:sz w:val="28"/>
        </w:rPr>
        <w:t>
      1) определение актуальной темы и критериев аудита эффективности;</w:t>
      </w:r>
    </w:p>
    <w:bookmarkEnd w:id="27"/>
    <w:bookmarkStart w:name="z37" w:id="28"/>
    <w:p>
      <w:pPr>
        <w:spacing w:after="0"/>
        <w:ind w:left="0"/>
        <w:jc w:val="both"/>
      </w:pPr>
      <w:r>
        <w:rPr>
          <w:rFonts w:ascii="Times New Roman"/>
          <w:b w:val="false"/>
          <w:i w:val="false"/>
          <w:color w:val="000000"/>
          <w:sz w:val="28"/>
        </w:rPr>
        <w:t>
      2) сбор достаточных и надежных аудиторских доказательств, относительно достижения критериев эффективности, выявления причин их отклонения (при наличии);</w:t>
      </w:r>
    </w:p>
    <w:bookmarkEnd w:id="28"/>
    <w:bookmarkStart w:name="z38" w:id="29"/>
    <w:p>
      <w:pPr>
        <w:spacing w:after="0"/>
        <w:ind w:left="0"/>
        <w:jc w:val="both"/>
      </w:pPr>
      <w:r>
        <w:rPr>
          <w:rFonts w:ascii="Times New Roman"/>
          <w:b w:val="false"/>
          <w:i w:val="false"/>
          <w:color w:val="000000"/>
          <w:sz w:val="28"/>
        </w:rPr>
        <w:t>
      3) формирование независимого, объективного и компетентного аудиторского отчета и заключения, при необходимости с разработкой рекомендаций по устранению выявленных недостатков и нарушений и их недопущению в будущем, а также по улучшению и повышению эффективности в изученном направлении аудита эффективности или деятельности объекта государственного аудита;</w:t>
      </w:r>
    </w:p>
    <w:bookmarkEnd w:id="29"/>
    <w:bookmarkStart w:name="z39" w:id="30"/>
    <w:p>
      <w:pPr>
        <w:spacing w:after="0"/>
        <w:ind w:left="0"/>
        <w:jc w:val="both"/>
      </w:pPr>
      <w:r>
        <w:rPr>
          <w:rFonts w:ascii="Times New Roman"/>
          <w:b w:val="false"/>
          <w:i w:val="false"/>
          <w:color w:val="000000"/>
          <w:sz w:val="28"/>
        </w:rPr>
        <w:t>
      4) реализация итогов аудита эффективности посредством проведения постаудита.</w:t>
      </w:r>
    </w:p>
    <w:bookmarkEnd w:id="30"/>
    <w:bookmarkStart w:name="z40" w:id="31"/>
    <w:p>
      <w:pPr>
        <w:spacing w:after="0"/>
        <w:ind w:left="0"/>
        <w:jc w:val="both"/>
      </w:pPr>
      <w:r>
        <w:rPr>
          <w:rFonts w:ascii="Times New Roman"/>
          <w:b w:val="false"/>
          <w:i w:val="false"/>
          <w:color w:val="000000"/>
          <w:sz w:val="28"/>
        </w:rPr>
        <w:t xml:space="preserve">
      11. Аудит эффективности в соответствии с компетенциями органов аудита начинается с формирования перспективного плана и осуществляется по этапам,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от 30 ноября 2015 года № 17-НҚ (зарегистрировано в Реестре государственной регистрации нормативных правовых актов № 12557) (далее – Правила).</w:t>
      </w:r>
    </w:p>
    <w:bookmarkEnd w:id="31"/>
    <w:bookmarkStart w:name="z41" w:id="32"/>
    <w:p>
      <w:pPr>
        <w:spacing w:after="0"/>
        <w:ind w:left="0"/>
        <w:jc w:val="left"/>
      </w:pPr>
      <w:r>
        <w:rPr>
          <w:rFonts w:ascii="Times New Roman"/>
          <w:b/>
          <w:i w:val="false"/>
          <w:color w:val="000000"/>
        </w:rPr>
        <w:t xml:space="preserve"> Глава 3. Классификация аудита эффективности и основы существенности</w:t>
      </w:r>
    </w:p>
    <w:bookmarkEnd w:id="32"/>
    <w:bookmarkStart w:name="z42" w:id="33"/>
    <w:p>
      <w:pPr>
        <w:spacing w:after="0"/>
        <w:ind w:left="0"/>
        <w:jc w:val="both"/>
      </w:pPr>
      <w:r>
        <w:rPr>
          <w:rFonts w:ascii="Times New Roman"/>
          <w:b w:val="false"/>
          <w:i w:val="false"/>
          <w:color w:val="000000"/>
          <w:sz w:val="28"/>
        </w:rPr>
        <w:t>
      12. Классификация аудита эффективности по видам используется для планирования аудитов, регулирования его масштаба, сроков и объема аудиторских, аналитических процедур, а также формирования систематизированной базы данных аудитов эффективности.</w:t>
      </w:r>
    </w:p>
    <w:bookmarkEnd w:id="33"/>
    <w:bookmarkStart w:name="z43" w:id="34"/>
    <w:p>
      <w:pPr>
        <w:spacing w:after="0"/>
        <w:ind w:left="0"/>
        <w:jc w:val="both"/>
      </w:pPr>
      <w:r>
        <w:rPr>
          <w:rFonts w:ascii="Times New Roman"/>
          <w:b w:val="false"/>
          <w:i w:val="false"/>
          <w:color w:val="000000"/>
          <w:sz w:val="28"/>
        </w:rPr>
        <w:t>
      13. Классификация видов аудита эффективности делится по следующим признакам:</w:t>
      </w:r>
    </w:p>
    <w:bookmarkEnd w:id="34"/>
    <w:bookmarkStart w:name="z44" w:id="35"/>
    <w:p>
      <w:pPr>
        <w:spacing w:after="0"/>
        <w:ind w:left="0"/>
        <w:jc w:val="both"/>
      </w:pPr>
      <w:r>
        <w:rPr>
          <w:rFonts w:ascii="Times New Roman"/>
          <w:b w:val="false"/>
          <w:i w:val="false"/>
          <w:color w:val="000000"/>
          <w:sz w:val="28"/>
        </w:rPr>
        <w:t>
      подходы государственного аудита (проведение аудитов эффективности с применением горизонтального или вертикального подходов);</w:t>
      </w:r>
    </w:p>
    <w:bookmarkEnd w:id="35"/>
    <w:bookmarkStart w:name="z45" w:id="36"/>
    <w:p>
      <w:pPr>
        <w:spacing w:after="0"/>
        <w:ind w:left="0"/>
        <w:jc w:val="both"/>
      </w:pPr>
      <w:r>
        <w:rPr>
          <w:rFonts w:ascii="Times New Roman"/>
          <w:b w:val="false"/>
          <w:i w:val="false"/>
          <w:color w:val="000000"/>
          <w:sz w:val="28"/>
        </w:rPr>
        <w:t>
      направления государственного аудита (проведение аудита по определенной теме или деятельности объекта государственного аудита).</w:t>
      </w:r>
    </w:p>
    <w:bookmarkEnd w:id="36"/>
    <w:bookmarkStart w:name="z46" w:id="37"/>
    <w:p>
      <w:pPr>
        <w:spacing w:after="0"/>
        <w:ind w:left="0"/>
        <w:jc w:val="both"/>
      </w:pPr>
      <w:r>
        <w:rPr>
          <w:rFonts w:ascii="Times New Roman"/>
          <w:b w:val="false"/>
          <w:i w:val="false"/>
          <w:color w:val="000000"/>
          <w:sz w:val="28"/>
        </w:rPr>
        <w:t>
      14. Проведение аудитов эффективности с применением:</w:t>
      </w:r>
    </w:p>
    <w:bookmarkEnd w:id="37"/>
    <w:bookmarkStart w:name="z47" w:id="38"/>
    <w:p>
      <w:pPr>
        <w:spacing w:after="0"/>
        <w:ind w:left="0"/>
        <w:jc w:val="both"/>
      </w:pPr>
      <w:r>
        <w:rPr>
          <w:rFonts w:ascii="Times New Roman"/>
          <w:b w:val="false"/>
          <w:i w:val="false"/>
          <w:color w:val="000000"/>
          <w:sz w:val="28"/>
        </w:rPr>
        <w:t>
      1) горизонтального подхода предполагает проведение аудиторских мероприятий на нескольких объектах государственного аудита, которые принадлежат одному уровню государственного управления. Горизонтальные аудиты эффективности проводятся по направлениям государственного аудита, за исключением деятельности объекта государственного аудита. В рамках одного аудиторского мероприятия изучается определенное направление деятельности нескольких объектов государственного аудита.</w:t>
      </w:r>
    </w:p>
    <w:bookmarkEnd w:id="38"/>
    <w:bookmarkStart w:name="z48" w:id="39"/>
    <w:p>
      <w:pPr>
        <w:spacing w:after="0"/>
        <w:ind w:left="0"/>
        <w:jc w:val="both"/>
      </w:pPr>
      <w:r>
        <w:rPr>
          <w:rFonts w:ascii="Times New Roman"/>
          <w:b w:val="false"/>
          <w:i w:val="false"/>
          <w:color w:val="000000"/>
          <w:sz w:val="28"/>
        </w:rPr>
        <w:t>
      2) вертикального подхода предполагает проведение аудиторских мероприятий на нескольких объектах государственного аудита, которые принадлежат разным уровням государственного управления. Данный вид аудита проводится по всем направлениям государственного аудита, за исключением деятельности объекта государственного аудита. В рамках одного аудиторского мероприятия изучаются направления деятельности нескольких объектов государственного аудита, принадлежащих разным уровням государственного управления.</w:t>
      </w:r>
    </w:p>
    <w:bookmarkEnd w:id="39"/>
    <w:bookmarkStart w:name="z49" w:id="40"/>
    <w:p>
      <w:pPr>
        <w:spacing w:after="0"/>
        <w:ind w:left="0"/>
        <w:jc w:val="both"/>
      </w:pPr>
      <w:r>
        <w:rPr>
          <w:rFonts w:ascii="Times New Roman"/>
          <w:b w:val="false"/>
          <w:i w:val="false"/>
          <w:color w:val="000000"/>
          <w:sz w:val="28"/>
        </w:rPr>
        <w:t>
      15. Проведение аудита эффективности по направлениям:</w:t>
      </w:r>
    </w:p>
    <w:bookmarkEnd w:id="40"/>
    <w:bookmarkStart w:name="z50" w:id="41"/>
    <w:p>
      <w:pPr>
        <w:spacing w:after="0"/>
        <w:ind w:left="0"/>
        <w:jc w:val="both"/>
      </w:pPr>
      <w:r>
        <w:rPr>
          <w:rFonts w:ascii="Times New Roman"/>
          <w:b w:val="false"/>
          <w:i w:val="false"/>
          <w:color w:val="000000"/>
          <w:sz w:val="28"/>
        </w:rPr>
        <w:t>
      1) налоговое и таможенное администрирование – предполагает изучение и (или) обладание пониманием государственной налоговой и таможенной политики – от этапа инициирования налоговых и таможенных реформ до этапа их практической реализации и достижения соответствующих прямых и конечных результатов. Государственные аудиторы и эксперты должны быть осведомлены в части законов, политик, правил и практик налогового и таможенного администрирования (мер по агрегированию доходных источников республиканского или местного бюджета (государственного бюджета – для проведения аудитов эффективности по вертикальному подходу), необходимых для выполнения государственных функций и оказания государственных услуг);</w:t>
      </w:r>
    </w:p>
    <w:bookmarkEnd w:id="41"/>
    <w:bookmarkStart w:name="z51" w:id="42"/>
    <w:p>
      <w:pPr>
        <w:spacing w:after="0"/>
        <w:ind w:left="0"/>
        <w:jc w:val="both"/>
      </w:pPr>
      <w:r>
        <w:rPr>
          <w:rFonts w:ascii="Times New Roman"/>
          <w:b w:val="false"/>
          <w:i w:val="false"/>
          <w:color w:val="000000"/>
          <w:sz w:val="28"/>
        </w:rPr>
        <w:t>
      2) планирование и исполнение бюджетов – предполагает изучение и (или) обладание пониманием требований бюджетного и иного связанного законодательства и применяемой практики по планированию республиканского или местного бюджета (государственного бюджета – для проведения аудитов эффективности по вертикальному подходу) по всем статьям бюджета, сгруппированным по бюджетной классификации и по администраторам бюджетных программ; а также по исполнению республиканского или местного бюджета (государственного бюджета – для проведения аудитов эффективности по вертикальному подходу) уполномоченными государственными органами и администраторами бюджетных программ. Государственные аудиторы и эксперты должны быть осведомлены в части законов, политик, правил и практик бюджетирования, распределения компетенций, полномочий и ответственности между всеми участниками бюджетного процесса;</w:t>
      </w:r>
    </w:p>
    <w:bookmarkEnd w:id="42"/>
    <w:bookmarkStart w:name="z52" w:id="43"/>
    <w:p>
      <w:pPr>
        <w:spacing w:after="0"/>
        <w:ind w:left="0"/>
        <w:jc w:val="both"/>
      </w:pPr>
      <w:r>
        <w:rPr>
          <w:rFonts w:ascii="Times New Roman"/>
          <w:b w:val="false"/>
          <w:i w:val="false"/>
          <w:color w:val="000000"/>
          <w:sz w:val="28"/>
        </w:rPr>
        <w:t>
      3) управление активами государства – предполагает изучение и (или) обладание пониманием требований законодательства, определяющих принципы и порядок управления активами государства – от аккумулирования активов государства, правил по признанию, учету и выбытию активов до практик использования государственных активов всеми лицами, кто наделен правом собственности, правом пользования и правом распоряжения активами государства. Государственные аудиторы и эксперты должны быть осведомлены в части политик, правил и практик управления активами государства, применяемыми пользователями активов государства, а также порядка распределения компетенций, полномочий и ответственности между всеми участниками процесса управления государственными активами;</w:t>
      </w:r>
    </w:p>
    <w:bookmarkEnd w:id="43"/>
    <w:bookmarkStart w:name="z53" w:id="44"/>
    <w:p>
      <w:pPr>
        <w:spacing w:after="0"/>
        <w:ind w:left="0"/>
        <w:jc w:val="both"/>
      </w:pPr>
      <w:r>
        <w:rPr>
          <w:rFonts w:ascii="Times New Roman"/>
          <w:b w:val="false"/>
          <w:i w:val="false"/>
          <w:color w:val="000000"/>
          <w:sz w:val="28"/>
        </w:rPr>
        <w:t>
      4) реализация документов Системы государственного планирования – предполагает изучение и (или) обладание пониманием требований законодательства в части государственного планирования, устанавливающего принципы и правила формирования, утверждения и реализации документов Системы государственного планирования. Государственные аудиторы и эксперты должны быть осведомлены в части политик, правил и практик по реализации документов Системы государственного планирования, а также распределения компетенций, полномочий и ответственности в Системе государственного планирования;</w:t>
      </w:r>
    </w:p>
    <w:bookmarkEnd w:id="44"/>
    <w:bookmarkStart w:name="z54" w:id="45"/>
    <w:p>
      <w:pPr>
        <w:spacing w:after="0"/>
        <w:ind w:left="0"/>
        <w:jc w:val="both"/>
      </w:pPr>
      <w:r>
        <w:rPr>
          <w:rFonts w:ascii="Times New Roman"/>
          <w:b w:val="false"/>
          <w:i w:val="false"/>
          <w:color w:val="000000"/>
          <w:sz w:val="28"/>
        </w:rPr>
        <w:t>
      5) ценообразование и закупки в государственном секторе – предполагает изучение и (или) обладание пониманием требований законодательства и положений методологических документов, на основании которых определяются цены: на товары, производимые и (или) закупаемые и (или) реализуемые в государственном секторе, на работы, выполняемые в государственном секторе, на услуги, оказываемые в государственном секторе.</w:t>
      </w:r>
    </w:p>
    <w:bookmarkEnd w:id="45"/>
    <w:bookmarkStart w:name="z55" w:id="46"/>
    <w:p>
      <w:pPr>
        <w:spacing w:after="0"/>
        <w:ind w:left="0"/>
        <w:jc w:val="both"/>
      </w:pPr>
      <w:r>
        <w:rPr>
          <w:rFonts w:ascii="Times New Roman"/>
          <w:b w:val="false"/>
          <w:i w:val="false"/>
          <w:color w:val="000000"/>
          <w:sz w:val="28"/>
        </w:rPr>
        <w:t>
      По данному направлению важно изучение и (или) обладание пониманием требований законодательства, регулирующего каждый этап государственных закупок – планирование и проведение закупок, проведение взаиморасчетов между заказчиком и поставщиком, контроль и надзор за ходом выполнения работ в рамках государственного заказа, принятие товаров, работ и услуг, урегулирование разногласий. Государственные аудиторы и эксперты должны быть осведомлены в части применяемых практик по определению цен на товары, работы и услуги в государственном секторе, по распределению компетенций, полномочий и ответственности в системе ценообразования и закупок государственного сектора;</w:t>
      </w:r>
    </w:p>
    <w:bookmarkEnd w:id="46"/>
    <w:bookmarkStart w:name="z56" w:id="47"/>
    <w:p>
      <w:pPr>
        <w:spacing w:after="0"/>
        <w:ind w:left="0"/>
        <w:jc w:val="both"/>
      </w:pPr>
      <w:r>
        <w:rPr>
          <w:rFonts w:ascii="Times New Roman"/>
          <w:b w:val="false"/>
          <w:i w:val="false"/>
          <w:color w:val="000000"/>
          <w:sz w:val="28"/>
        </w:rPr>
        <w:t>
      6) управление государственным долгом – предполагает изучение и (или) обладание пониманием требований законодательства, регулирующего вопросы управления государственным долгом, включая правила по осуществлению заимствований, определению потребности в заимствованиях, принятию условий и обязательств, вытекающих из договоров займа, погашению долга и другим аспектам управления государственным долгом. Для проведения аудита эффективности по данному направлению требуются специальные знания и навыки. Государственные аудиторы и эксперты должны быть осведомлены в части применяемых государственными органами, наделенными полномочиями по управлению долгом, практик по осуществлению заимствований и выполнению связанных обязательств, других лиц, наделенных правом осуществления гарантированных государством заимствований, а также распределению ответственности в системе управления государственным долгом;</w:t>
      </w:r>
    </w:p>
    <w:bookmarkEnd w:id="47"/>
    <w:bookmarkStart w:name="z57" w:id="48"/>
    <w:p>
      <w:pPr>
        <w:spacing w:after="0"/>
        <w:ind w:left="0"/>
        <w:jc w:val="both"/>
      </w:pPr>
      <w:r>
        <w:rPr>
          <w:rFonts w:ascii="Times New Roman"/>
          <w:b w:val="false"/>
          <w:i w:val="false"/>
          <w:color w:val="000000"/>
          <w:sz w:val="28"/>
        </w:rPr>
        <w:t>
      7) использование грантов, инвестиций, займов и других связанных активов – предполагает изучение и (или) обладание пониманием требований законодательства, регулирующего вопросы обоснования, согласования и представления участникам бюджетного процесса грантов, инвестиций, займов и других связанных активов. Государственные аудиторы и эксперты должны быть осведомлены в части практик использования грантов, инвестиций, займов и других связанных активов пользователями данных активов, а также распределению компетенций, полномочий и ответственности вовлеченных лиц;</w:t>
      </w:r>
    </w:p>
    <w:bookmarkEnd w:id="48"/>
    <w:bookmarkStart w:name="z58" w:id="49"/>
    <w:p>
      <w:pPr>
        <w:spacing w:after="0"/>
        <w:ind w:left="0"/>
        <w:jc w:val="both"/>
      </w:pPr>
      <w:r>
        <w:rPr>
          <w:rFonts w:ascii="Times New Roman"/>
          <w:b w:val="false"/>
          <w:i w:val="false"/>
          <w:color w:val="000000"/>
          <w:sz w:val="28"/>
        </w:rPr>
        <w:t>
      8) сфера охраны окружающей среды – предполагает изучение и (или) обладание пониманием требований законодательства, регулирующего вопросы охраны окружающей среды. Для проведения аудита эффективности по данному направлению требуются специальные знания и навыки. В дополнение, по данному направлению важно изучение и (или) обладание пониманием определения и реализации государственной политики по обеспечению устойчивого развития, а также соответствующих международных договоров и конвенций. Государственные аудиторы и эксперты должны быть осведомлены в части применяемых политик и практик по охране окружающей среды и устойчивому развитию уполномоченными органами, всеми вовлеченными юридическими и физическими лицами, а также распределения компетенций, полномочий и ответственности в сфере охраны окружающей среды;</w:t>
      </w:r>
    </w:p>
    <w:bookmarkEnd w:id="49"/>
    <w:bookmarkStart w:name="z59" w:id="50"/>
    <w:p>
      <w:pPr>
        <w:spacing w:after="0"/>
        <w:ind w:left="0"/>
        <w:jc w:val="both"/>
      </w:pPr>
      <w:r>
        <w:rPr>
          <w:rFonts w:ascii="Times New Roman"/>
          <w:b w:val="false"/>
          <w:i w:val="false"/>
          <w:color w:val="000000"/>
          <w:sz w:val="28"/>
        </w:rPr>
        <w:t>
      9) сфера информационных технологий – предполагает изучение и (или) обладание пониманием требований законодательства, методологических и технических документов, определяющих правила применения информационных технологий в государственном и квазигосударственном секторах. Для проведения аудита эффективности по данному направлению требуются специальные знания и навыки. Государственные аудиторы и эксперты должны быть осведомлены в части применяемых политик и практик по инициированию, разработке, внедрению, сопровождению и обновлению информационных технологий пользователями данных технологий, а также распределения компетенций, полномочий и ответственности в сфере управления информационными технологиями;</w:t>
      </w:r>
    </w:p>
    <w:bookmarkEnd w:id="50"/>
    <w:bookmarkStart w:name="z60" w:id="51"/>
    <w:p>
      <w:pPr>
        <w:spacing w:after="0"/>
        <w:ind w:left="0"/>
        <w:jc w:val="both"/>
      </w:pPr>
      <w:r>
        <w:rPr>
          <w:rFonts w:ascii="Times New Roman"/>
          <w:b w:val="false"/>
          <w:i w:val="false"/>
          <w:color w:val="000000"/>
          <w:sz w:val="28"/>
        </w:rPr>
        <w:t>
      10) деятельность объекта государственного аудита – предполагает изучение и (или) обладание пониманием требований законодательства, регулирующего деятельность объекта государственного аудита, включая внутренние (локальные) документы. Государственные аудиторы и эксперты должны быть осведомлены в части применяемых политик и практик осуществления объектом государственного аудита основной и иных видов деятельности, а также принятого распределения компетенций, полномочий и ответственности в организации.</w:t>
      </w:r>
    </w:p>
    <w:bookmarkEnd w:id="51"/>
    <w:bookmarkStart w:name="z61" w:id="52"/>
    <w:p>
      <w:pPr>
        <w:spacing w:after="0"/>
        <w:ind w:left="0"/>
        <w:jc w:val="both"/>
      </w:pPr>
      <w:r>
        <w:rPr>
          <w:rFonts w:ascii="Times New Roman"/>
          <w:b w:val="false"/>
          <w:i w:val="false"/>
          <w:color w:val="000000"/>
          <w:sz w:val="28"/>
        </w:rPr>
        <w:t>
      16. На каждом этапе аудита эффективности определение существенности требует профессионального суждения государственных аудиторов с учетом интересов пользователей аудиторского заключения.</w:t>
      </w:r>
    </w:p>
    <w:bookmarkEnd w:id="52"/>
    <w:bookmarkStart w:name="z62" w:id="53"/>
    <w:p>
      <w:pPr>
        <w:spacing w:after="0"/>
        <w:ind w:left="0"/>
        <w:jc w:val="both"/>
      </w:pPr>
      <w:r>
        <w:rPr>
          <w:rFonts w:ascii="Times New Roman"/>
          <w:b w:val="false"/>
          <w:i w:val="false"/>
          <w:color w:val="000000"/>
          <w:sz w:val="28"/>
        </w:rPr>
        <w:t>
      17. Уровень существенности для целей аудита эффективности определяется на основе финансовых показателей. При осуществлении аудита эффективности учитываются аспекты нефинансовой значимости изучаемого направления аудита и (или) деятельности объекта государственного аудита, которые не связаны или напрямую не связаны с вопросами финансирования.</w:t>
      </w:r>
    </w:p>
    <w:bookmarkEnd w:id="53"/>
    <w:bookmarkStart w:name="z63" w:id="54"/>
    <w:p>
      <w:pPr>
        <w:spacing w:after="0"/>
        <w:ind w:left="0"/>
        <w:jc w:val="both"/>
      </w:pPr>
      <w:r>
        <w:rPr>
          <w:rFonts w:ascii="Times New Roman"/>
          <w:b w:val="false"/>
          <w:i w:val="false"/>
          <w:color w:val="000000"/>
          <w:sz w:val="28"/>
        </w:rPr>
        <w:t xml:space="preserve">
      18. Значимость представляет собой индикатор измерения важности влияния области государственного управления и (или) деятельности объекта государственного аудита на внешнюю среду ее функционирования. Полученный результат по значимости является основной информацией, которая оказывает влияние на принимаемые социально-экономические и политические решения, и является предметом профессионального суждения. </w:t>
      </w:r>
    </w:p>
    <w:bookmarkEnd w:id="54"/>
    <w:bookmarkStart w:name="z64" w:id="55"/>
    <w:p>
      <w:pPr>
        <w:spacing w:after="0"/>
        <w:ind w:left="0"/>
        <w:jc w:val="left"/>
      </w:pPr>
      <w:r>
        <w:rPr>
          <w:rFonts w:ascii="Times New Roman"/>
          <w:b/>
          <w:i w:val="false"/>
          <w:color w:val="000000"/>
        </w:rPr>
        <w:t xml:space="preserve"> Глава 4. Формирование перспективного плана</w:t>
      </w:r>
    </w:p>
    <w:bookmarkEnd w:id="55"/>
    <w:bookmarkStart w:name="z65" w:id="56"/>
    <w:p>
      <w:pPr>
        <w:spacing w:after="0"/>
        <w:ind w:left="0"/>
        <w:jc w:val="both"/>
      </w:pPr>
      <w:r>
        <w:rPr>
          <w:rFonts w:ascii="Times New Roman"/>
          <w:b w:val="false"/>
          <w:i w:val="false"/>
          <w:color w:val="000000"/>
          <w:sz w:val="28"/>
        </w:rPr>
        <w:t xml:space="preserve">
      19. Процесс перспективного планирования аудита эффективности (далее – Перспективный план) состоит из следующих взаимосвязанных этапов: </w:t>
      </w:r>
    </w:p>
    <w:bookmarkEnd w:id="56"/>
    <w:bookmarkStart w:name="z66" w:id="57"/>
    <w:p>
      <w:pPr>
        <w:spacing w:after="0"/>
        <w:ind w:left="0"/>
        <w:jc w:val="both"/>
      </w:pPr>
      <w:r>
        <w:rPr>
          <w:rFonts w:ascii="Times New Roman"/>
          <w:b w:val="false"/>
          <w:i w:val="false"/>
          <w:color w:val="000000"/>
          <w:sz w:val="28"/>
        </w:rPr>
        <w:t>
      изучение системы государственного управления;</w:t>
      </w:r>
    </w:p>
    <w:bookmarkEnd w:id="57"/>
    <w:bookmarkStart w:name="z67" w:id="58"/>
    <w:p>
      <w:pPr>
        <w:spacing w:after="0"/>
        <w:ind w:left="0"/>
        <w:jc w:val="both"/>
      </w:pPr>
      <w:r>
        <w:rPr>
          <w:rFonts w:ascii="Times New Roman"/>
          <w:b w:val="false"/>
          <w:i w:val="false"/>
          <w:color w:val="000000"/>
          <w:sz w:val="28"/>
        </w:rPr>
        <w:t>
      определение направлений государственного аудита;</w:t>
      </w:r>
    </w:p>
    <w:bookmarkEnd w:id="58"/>
    <w:bookmarkStart w:name="z68" w:id="59"/>
    <w:p>
      <w:pPr>
        <w:spacing w:after="0"/>
        <w:ind w:left="0"/>
        <w:jc w:val="both"/>
      </w:pPr>
      <w:r>
        <w:rPr>
          <w:rFonts w:ascii="Times New Roman"/>
          <w:b w:val="false"/>
          <w:i w:val="false"/>
          <w:color w:val="000000"/>
          <w:sz w:val="28"/>
        </w:rPr>
        <w:t>
      определение, обоснование и ранжирование перспективных тем аудита эффективности.</w:t>
      </w:r>
    </w:p>
    <w:bookmarkEnd w:id="59"/>
    <w:bookmarkStart w:name="z69" w:id="60"/>
    <w:p>
      <w:pPr>
        <w:spacing w:after="0"/>
        <w:ind w:left="0"/>
        <w:jc w:val="both"/>
      </w:pPr>
      <w:r>
        <w:rPr>
          <w:rFonts w:ascii="Times New Roman"/>
          <w:b w:val="false"/>
          <w:i w:val="false"/>
          <w:color w:val="000000"/>
          <w:sz w:val="28"/>
        </w:rPr>
        <w:t>
      20. Основными задачами при формировании Перспективного плана являются:</w:t>
      </w:r>
    </w:p>
    <w:bookmarkEnd w:id="60"/>
    <w:bookmarkStart w:name="z70" w:id="61"/>
    <w:p>
      <w:pPr>
        <w:spacing w:after="0"/>
        <w:ind w:left="0"/>
        <w:jc w:val="both"/>
      </w:pPr>
      <w:r>
        <w:rPr>
          <w:rFonts w:ascii="Times New Roman"/>
          <w:b w:val="false"/>
          <w:i w:val="false"/>
          <w:color w:val="000000"/>
          <w:sz w:val="28"/>
        </w:rPr>
        <w:t>
      1) обоснование и реализация полномочий органов аудита по проведению аудита эффективности надлежащим образом;</w:t>
      </w:r>
    </w:p>
    <w:bookmarkEnd w:id="61"/>
    <w:bookmarkStart w:name="z71" w:id="62"/>
    <w:p>
      <w:pPr>
        <w:spacing w:after="0"/>
        <w:ind w:left="0"/>
        <w:jc w:val="both"/>
      </w:pPr>
      <w:r>
        <w:rPr>
          <w:rFonts w:ascii="Times New Roman"/>
          <w:b w:val="false"/>
          <w:i w:val="false"/>
          <w:color w:val="000000"/>
          <w:sz w:val="28"/>
        </w:rPr>
        <w:t>
      2) определение тем и (или) объектов государственного аудита для проведения аудита эффективности на трехлетний период и на предстоящий год;</w:t>
      </w:r>
    </w:p>
    <w:bookmarkEnd w:id="62"/>
    <w:bookmarkStart w:name="z72" w:id="63"/>
    <w:p>
      <w:pPr>
        <w:spacing w:after="0"/>
        <w:ind w:left="0"/>
        <w:jc w:val="both"/>
      </w:pPr>
      <w:r>
        <w:rPr>
          <w:rFonts w:ascii="Times New Roman"/>
          <w:b w:val="false"/>
          <w:i w:val="false"/>
          <w:color w:val="000000"/>
          <w:sz w:val="28"/>
        </w:rPr>
        <w:t>
      3) своевременное решение вопросов по ресурсному обеспечению планируемого аудита эффективности, включая подготовку государственных аудиторов и подбор экспертов, а также проведение мероприятий по снижению аудиторского риска;</w:t>
      </w:r>
    </w:p>
    <w:bookmarkEnd w:id="63"/>
    <w:bookmarkStart w:name="z73" w:id="64"/>
    <w:p>
      <w:pPr>
        <w:spacing w:after="0"/>
        <w:ind w:left="0"/>
        <w:jc w:val="both"/>
      </w:pPr>
      <w:r>
        <w:rPr>
          <w:rFonts w:ascii="Times New Roman"/>
          <w:b w:val="false"/>
          <w:i w:val="false"/>
          <w:color w:val="000000"/>
          <w:sz w:val="28"/>
        </w:rPr>
        <w:t>
      4) создание основы для качественного планирования аудиторских мероприятий, в том числе посредством определения стратегии по сбору необходимой информации и определению способов проведения аудиторских мероприятий;</w:t>
      </w:r>
    </w:p>
    <w:bookmarkEnd w:id="64"/>
    <w:bookmarkStart w:name="z74" w:id="65"/>
    <w:p>
      <w:pPr>
        <w:spacing w:after="0"/>
        <w:ind w:left="0"/>
        <w:jc w:val="both"/>
      </w:pPr>
      <w:r>
        <w:rPr>
          <w:rFonts w:ascii="Times New Roman"/>
          <w:b w:val="false"/>
          <w:i w:val="false"/>
          <w:color w:val="000000"/>
          <w:sz w:val="28"/>
        </w:rPr>
        <w:t>
      5) усиление прозрачности, гласности и подотчетности деятельности органа аудита.</w:t>
      </w:r>
    </w:p>
    <w:bookmarkEnd w:id="65"/>
    <w:bookmarkStart w:name="z75" w:id="66"/>
    <w:p>
      <w:pPr>
        <w:spacing w:after="0"/>
        <w:ind w:left="0"/>
        <w:jc w:val="both"/>
      </w:pPr>
      <w:r>
        <w:rPr>
          <w:rFonts w:ascii="Times New Roman"/>
          <w:b w:val="false"/>
          <w:i w:val="false"/>
          <w:color w:val="000000"/>
          <w:sz w:val="28"/>
        </w:rPr>
        <w:t>
      21. Темой аудита эффективности, включаемой в Перспективный план органа аудита, является формулировка проблемы или вопроса, на которых впоследствии будет сфокусировано планируемое аудиторское мероприятие. При проведении аудита эффективности деятельности объекта государственного аудита темой аудита эффективности определяется соответствующая функция, сфера или область деятельности данного объекта государственного аудита.</w:t>
      </w:r>
    </w:p>
    <w:bookmarkEnd w:id="66"/>
    <w:bookmarkStart w:name="z76" w:id="67"/>
    <w:p>
      <w:pPr>
        <w:spacing w:after="0"/>
        <w:ind w:left="0"/>
        <w:jc w:val="both"/>
      </w:pPr>
      <w:r>
        <w:rPr>
          <w:rFonts w:ascii="Times New Roman"/>
          <w:b w:val="false"/>
          <w:i w:val="false"/>
          <w:color w:val="000000"/>
          <w:sz w:val="28"/>
        </w:rPr>
        <w:t>
      22. Определение темы аудита эффективности осуществляется на основании следующих критериев:</w:t>
      </w:r>
    </w:p>
    <w:bookmarkEnd w:id="67"/>
    <w:bookmarkStart w:name="z77" w:id="68"/>
    <w:p>
      <w:pPr>
        <w:spacing w:after="0"/>
        <w:ind w:left="0"/>
        <w:jc w:val="both"/>
      </w:pPr>
      <w:r>
        <w:rPr>
          <w:rFonts w:ascii="Times New Roman"/>
          <w:b w:val="false"/>
          <w:i w:val="false"/>
          <w:color w:val="000000"/>
          <w:sz w:val="28"/>
        </w:rPr>
        <w:t>
      1) актуальность, социальная и экономическая значимость проблемы, существующей в системе государственного управления;</w:t>
      </w:r>
    </w:p>
    <w:bookmarkEnd w:id="68"/>
    <w:bookmarkStart w:name="z78" w:id="69"/>
    <w:p>
      <w:pPr>
        <w:spacing w:after="0"/>
        <w:ind w:left="0"/>
        <w:jc w:val="both"/>
      </w:pPr>
      <w:r>
        <w:rPr>
          <w:rFonts w:ascii="Times New Roman"/>
          <w:b w:val="false"/>
          <w:i w:val="false"/>
          <w:color w:val="000000"/>
          <w:sz w:val="28"/>
        </w:rPr>
        <w:t>
      2) финансовая существенность, которая предполагает консолидацию значительного объема финансовых ресурсов и активов государства для достижения определенных целей;</w:t>
      </w:r>
    </w:p>
    <w:bookmarkEnd w:id="69"/>
    <w:bookmarkStart w:name="z79" w:id="70"/>
    <w:p>
      <w:pPr>
        <w:spacing w:after="0"/>
        <w:ind w:left="0"/>
        <w:jc w:val="both"/>
      </w:pPr>
      <w:r>
        <w:rPr>
          <w:rFonts w:ascii="Times New Roman"/>
          <w:b w:val="false"/>
          <w:i w:val="false"/>
          <w:color w:val="000000"/>
          <w:sz w:val="28"/>
        </w:rPr>
        <w:t>
      3) потенциальные финансовые и нефинансовые выгоды от аудита эффективности;</w:t>
      </w:r>
    </w:p>
    <w:bookmarkEnd w:id="70"/>
    <w:bookmarkStart w:name="z80" w:id="71"/>
    <w:p>
      <w:pPr>
        <w:spacing w:after="0"/>
        <w:ind w:left="0"/>
        <w:jc w:val="both"/>
      </w:pPr>
      <w:r>
        <w:rPr>
          <w:rFonts w:ascii="Times New Roman"/>
          <w:b w:val="false"/>
          <w:i w:val="false"/>
          <w:color w:val="000000"/>
          <w:sz w:val="28"/>
        </w:rPr>
        <w:t>
      4) возможность управления аудиторскими рисками;</w:t>
      </w:r>
    </w:p>
    <w:bookmarkEnd w:id="71"/>
    <w:bookmarkStart w:name="z81" w:id="72"/>
    <w:p>
      <w:pPr>
        <w:spacing w:after="0"/>
        <w:ind w:left="0"/>
        <w:jc w:val="both"/>
      </w:pPr>
      <w:r>
        <w:rPr>
          <w:rFonts w:ascii="Times New Roman"/>
          <w:b w:val="false"/>
          <w:i w:val="false"/>
          <w:color w:val="000000"/>
          <w:sz w:val="28"/>
        </w:rPr>
        <w:t>
      5) заинтересованность пользователей аудиторского заключения.</w:t>
      </w:r>
    </w:p>
    <w:bookmarkEnd w:id="72"/>
    <w:bookmarkStart w:name="z82" w:id="73"/>
    <w:p>
      <w:pPr>
        <w:spacing w:after="0"/>
        <w:ind w:left="0"/>
        <w:jc w:val="both"/>
      </w:pPr>
      <w:r>
        <w:rPr>
          <w:rFonts w:ascii="Times New Roman"/>
          <w:b w:val="false"/>
          <w:i w:val="false"/>
          <w:color w:val="000000"/>
          <w:sz w:val="28"/>
        </w:rPr>
        <w:t xml:space="preserve">
      23. При ранжировании тем аудита эффективности по приоритетности проводится оценка критериев определения актуальной темы аудита эффективности по форме согласно приложению 1 к настоящему Стандарту. </w:t>
      </w:r>
    </w:p>
    <w:bookmarkEnd w:id="73"/>
    <w:bookmarkStart w:name="z83" w:id="74"/>
    <w:p>
      <w:pPr>
        <w:spacing w:after="0"/>
        <w:ind w:left="0"/>
        <w:jc w:val="both"/>
      </w:pPr>
      <w:r>
        <w:rPr>
          <w:rFonts w:ascii="Times New Roman"/>
          <w:b w:val="false"/>
          <w:i w:val="false"/>
          <w:color w:val="000000"/>
          <w:sz w:val="28"/>
        </w:rPr>
        <w:t>
      24. На основании бальной оценки по актуальности и приоритетности темы аудита эффективности определяются предварительные сроки проведения инициируемых аудитов эффективности для включения в перечень объектов государственного аудита органа аудита.</w:t>
      </w:r>
    </w:p>
    <w:bookmarkEnd w:id="74"/>
    <w:bookmarkStart w:name="z84" w:id="75"/>
    <w:p>
      <w:pPr>
        <w:spacing w:after="0"/>
        <w:ind w:left="0"/>
        <w:jc w:val="both"/>
      </w:pPr>
      <w:r>
        <w:rPr>
          <w:rFonts w:ascii="Times New Roman"/>
          <w:b w:val="false"/>
          <w:i w:val="false"/>
          <w:color w:val="000000"/>
          <w:sz w:val="28"/>
        </w:rPr>
        <w:t>
      25. Для инициирования проведения аудита эффективности структурным подразделением, ответственным за проведение государственного аудита по согласованию с членом Счетного комитета или ревизионной комиссии области, городов республиканского значения, столицы (далее – ревизионная комиссия), ответственным за проведение аудита эффективности, составляется по каждой теме аудита эффективности справка-обоснование проведения аудита эффективности по форме согласно приложению 2 к настоящему Стандарту.</w:t>
      </w:r>
    </w:p>
    <w:bookmarkEnd w:id="75"/>
    <w:bookmarkStart w:name="z85" w:id="76"/>
    <w:p>
      <w:pPr>
        <w:spacing w:after="0"/>
        <w:ind w:left="0"/>
        <w:jc w:val="both"/>
      </w:pPr>
      <w:r>
        <w:rPr>
          <w:rFonts w:ascii="Times New Roman"/>
          <w:b w:val="false"/>
          <w:i w:val="false"/>
          <w:color w:val="000000"/>
          <w:sz w:val="28"/>
        </w:rPr>
        <w:t xml:space="preserve">
      26. Справка-обоснование проведения аудита эффективности составляется в краткой форме (не более одной страницы) и представляется в подразделение органа аудита, ответственное за планирование для формирования проекта Перспективного плана и перечня объектов государственного аудита. </w:t>
      </w:r>
    </w:p>
    <w:bookmarkEnd w:id="76"/>
    <w:bookmarkStart w:name="z86" w:id="77"/>
    <w:p>
      <w:pPr>
        <w:spacing w:after="0"/>
        <w:ind w:left="0"/>
        <w:jc w:val="both"/>
      </w:pPr>
      <w:r>
        <w:rPr>
          <w:rFonts w:ascii="Times New Roman"/>
          <w:b w:val="false"/>
          <w:i w:val="false"/>
          <w:color w:val="000000"/>
          <w:sz w:val="28"/>
        </w:rPr>
        <w:t>
      27. В целях эффективного использования ресурсов органа аудита и сбора необходимой информации осуществляется координация аудита эффективности с другими типами аудитов посредством определения связанных аудиторских вопросов и их включения в программу соответствующего аудита.</w:t>
      </w:r>
    </w:p>
    <w:bookmarkEnd w:id="77"/>
    <w:bookmarkStart w:name="z87" w:id="78"/>
    <w:p>
      <w:pPr>
        <w:spacing w:after="0"/>
        <w:ind w:left="0"/>
        <w:jc w:val="left"/>
      </w:pPr>
      <w:r>
        <w:rPr>
          <w:rFonts w:ascii="Times New Roman"/>
          <w:b/>
          <w:i w:val="false"/>
          <w:color w:val="000000"/>
        </w:rPr>
        <w:t xml:space="preserve"> Глава 5. Процедуры планирования и проведения аудиторского мероприятия</w:t>
      </w:r>
    </w:p>
    <w:bookmarkEnd w:id="78"/>
    <w:bookmarkStart w:name="z88" w:id="79"/>
    <w:p>
      <w:pPr>
        <w:spacing w:after="0"/>
        <w:ind w:left="0"/>
        <w:jc w:val="left"/>
      </w:pPr>
      <w:r>
        <w:rPr>
          <w:rFonts w:ascii="Times New Roman"/>
          <w:b/>
          <w:i w:val="false"/>
          <w:color w:val="000000"/>
        </w:rPr>
        <w:t xml:space="preserve"> Параграф 1. Предварительное изучение</w:t>
      </w:r>
    </w:p>
    <w:bookmarkEnd w:id="79"/>
    <w:bookmarkStart w:name="z89" w:id="80"/>
    <w:p>
      <w:pPr>
        <w:spacing w:after="0"/>
        <w:ind w:left="0"/>
        <w:jc w:val="both"/>
      </w:pPr>
      <w:r>
        <w:rPr>
          <w:rFonts w:ascii="Times New Roman"/>
          <w:b w:val="false"/>
          <w:i w:val="false"/>
          <w:color w:val="000000"/>
          <w:sz w:val="28"/>
        </w:rPr>
        <w:t xml:space="preserve">
      28. Основными задачами этапа предварительного изучения и планирования аудиторского мероприятия является конкретизация темы аудита эффективности, разработка и (или) определение критериев (на основании цели, вопросов аудита), подходов, методов, способов управления рисками. </w:t>
      </w:r>
    </w:p>
    <w:bookmarkEnd w:id="80"/>
    <w:bookmarkStart w:name="z90" w:id="81"/>
    <w:p>
      <w:pPr>
        <w:spacing w:after="0"/>
        <w:ind w:left="0"/>
        <w:jc w:val="both"/>
      </w:pPr>
      <w:r>
        <w:rPr>
          <w:rFonts w:ascii="Times New Roman"/>
          <w:b w:val="false"/>
          <w:i w:val="false"/>
          <w:color w:val="000000"/>
          <w:sz w:val="28"/>
        </w:rPr>
        <w:t>
      При определении методов проведения аудита (анализ, сопоставление, оценка, проверка, обследование, аудиторская выборка, размер существенности и другие) эффективности учитывается возможность применения одного или комбинации нескольких методов, включая сравнительный анализ, выборочное исследование.</w:t>
      </w:r>
    </w:p>
    <w:bookmarkEnd w:id="81"/>
    <w:bookmarkStart w:name="z91" w:id="82"/>
    <w:p>
      <w:pPr>
        <w:spacing w:after="0"/>
        <w:ind w:left="0"/>
        <w:jc w:val="both"/>
      </w:pPr>
      <w:r>
        <w:rPr>
          <w:rFonts w:ascii="Times New Roman"/>
          <w:b w:val="false"/>
          <w:i w:val="false"/>
          <w:color w:val="000000"/>
          <w:sz w:val="28"/>
        </w:rPr>
        <w:t xml:space="preserve">
      29. Изучение направления аудита эффективности или деятельности объекта государственного аудита, проводимое на этапе предварительного изучения и планирования аудиторского мероприятия, является продолжением аналитических процедур, которые были проведены на этапе перспективного планирования. На данном этапе процесс изучения является максимально детализированным и сфокусированным на определенных аспектах направления государственного аудита или деятельности объекта государственного аудита в зависимости от определенной темы аудиторского мероприятия и нацелен на разработку плана и программы аудита. </w:t>
      </w:r>
    </w:p>
    <w:bookmarkEnd w:id="82"/>
    <w:bookmarkStart w:name="z92" w:id="83"/>
    <w:p>
      <w:pPr>
        <w:spacing w:after="0"/>
        <w:ind w:left="0"/>
        <w:jc w:val="both"/>
      </w:pPr>
      <w:r>
        <w:rPr>
          <w:rFonts w:ascii="Times New Roman"/>
          <w:b w:val="false"/>
          <w:i w:val="false"/>
          <w:color w:val="000000"/>
          <w:sz w:val="28"/>
        </w:rPr>
        <w:t>
      30. Одной из ключевых аналитических процедур этапа предварительного изучения и планирования аудиторского мероприятия является оценка аудиторского риска (возможность наступления определенного события, действия или бездействия, которое повлияет на достижение цели аудиторского мероприятия негативным или позитивным образом). Оценка рисков проводится способами, позволяющими сосредоточить усилия аудита эффективности на ключевых зонах риска, сократить излишние аудиторские процедуры и максимально результативно использовать имеющиеся ресурсы.</w:t>
      </w:r>
    </w:p>
    <w:bookmarkEnd w:id="83"/>
    <w:bookmarkStart w:name="z93" w:id="84"/>
    <w:p>
      <w:pPr>
        <w:spacing w:after="0"/>
        <w:ind w:left="0"/>
        <w:jc w:val="both"/>
      </w:pPr>
      <w:r>
        <w:rPr>
          <w:rFonts w:ascii="Times New Roman"/>
          <w:b w:val="false"/>
          <w:i w:val="false"/>
          <w:color w:val="000000"/>
          <w:sz w:val="28"/>
        </w:rPr>
        <w:t>
      31. Основные положения планирования аудиторского мероприятия и порядок его проведения определены Правилами.</w:t>
      </w:r>
    </w:p>
    <w:bookmarkEnd w:id="84"/>
    <w:bookmarkStart w:name="z94" w:id="85"/>
    <w:p>
      <w:pPr>
        <w:spacing w:after="0"/>
        <w:ind w:left="0"/>
        <w:jc w:val="left"/>
      </w:pPr>
      <w:r>
        <w:rPr>
          <w:rFonts w:ascii="Times New Roman"/>
          <w:b/>
          <w:i w:val="false"/>
          <w:color w:val="000000"/>
        </w:rPr>
        <w:t xml:space="preserve"> Параграф 2. Определение цели и вопросов аудита эффективности</w:t>
      </w:r>
    </w:p>
    <w:bookmarkEnd w:id="85"/>
    <w:bookmarkStart w:name="z95" w:id="86"/>
    <w:p>
      <w:pPr>
        <w:spacing w:after="0"/>
        <w:ind w:left="0"/>
        <w:jc w:val="both"/>
      </w:pPr>
      <w:r>
        <w:rPr>
          <w:rFonts w:ascii="Times New Roman"/>
          <w:b w:val="false"/>
          <w:i w:val="false"/>
          <w:color w:val="000000"/>
          <w:sz w:val="28"/>
        </w:rPr>
        <w:t xml:space="preserve">
      32. Для каждого аудиторского мероприятия определяются конкретизированные цели. При определении цели аудиторского мероприятия соблюдаются следующие требования: </w:t>
      </w:r>
    </w:p>
    <w:bookmarkEnd w:id="86"/>
    <w:bookmarkStart w:name="z96" w:id="87"/>
    <w:p>
      <w:pPr>
        <w:spacing w:after="0"/>
        <w:ind w:left="0"/>
        <w:jc w:val="both"/>
      </w:pPr>
      <w:r>
        <w:rPr>
          <w:rFonts w:ascii="Times New Roman"/>
          <w:b w:val="false"/>
          <w:i w:val="false"/>
          <w:color w:val="000000"/>
          <w:sz w:val="28"/>
        </w:rPr>
        <w:t>
      значимость цели аудита (ориентированность на существенные позитивные влияния аудита на изучаемое направление аудита эффективности и (или) деятельность объекта государственного аудита);</w:t>
      </w:r>
    </w:p>
    <w:bookmarkEnd w:id="87"/>
    <w:bookmarkStart w:name="z97" w:id="88"/>
    <w:p>
      <w:pPr>
        <w:spacing w:after="0"/>
        <w:ind w:left="0"/>
        <w:jc w:val="both"/>
      </w:pPr>
      <w:r>
        <w:rPr>
          <w:rFonts w:ascii="Times New Roman"/>
          <w:b w:val="false"/>
          <w:i w:val="false"/>
          <w:color w:val="000000"/>
          <w:sz w:val="28"/>
        </w:rPr>
        <w:t>
      обеспечение четкой логической связи цели аудита с направлением аудита эффективности, темой аудита, изучаемым периодом и масштабом аудита;</w:t>
      </w:r>
    </w:p>
    <w:bookmarkEnd w:id="88"/>
    <w:bookmarkStart w:name="z98" w:id="89"/>
    <w:p>
      <w:pPr>
        <w:spacing w:after="0"/>
        <w:ind w:left="0"/>
        <w:jc w:val="both"/>
      </w:pPr>
      <w:r>
        <w:rPr>
          <w:rFonts w:ascii="Times New Roman"/>
          <w:b w:val="false"/>
          <w:i w:val="false"/>
          <w:color w:val="000000"/>
          <w:sz w:val="28"/>
        </w:rPr>
        <w:t>
      обеспечение достижимости цели в рамках планируемого аудиторского мероприятия;</w:t>
      </w:r>
    </w:p>
    <w:bookmarkEnd w:id="89"/>
    <w:bookmarkStart w:name="z99" w:id="90"/>
    <w:p>
      <w:pPr>
        <w:spacing w:after="0"/>
        <w:ind w:left="0"/>
        <w:jc w:val="both"/>
      </w:pPr>
      <w:r>
        <w:rPr>
          <w:rFonts w:ascii="Times New Roman"/>
          <w:b w:val="false"/>
          <w:i w:val="false"/>
          <w:color w:val="000000"/>
          <w:sz w:val="28"/>
        </w:rPr>
        <w:t>
      обеспечение приемлемого уровня детализации цели для исключения проведения чрезмерных аудиторских и аналитических процедур;</w:t>
      </w:r>
    </w:p>
    <w:bookmarkEnd w:id="90"/>
    <w:bookmarkStart w:name="z100" w:id="91"/>
    <w:p>
      <w:pPr>
        <w:spacing w:after="0"/>
        <w:ind w:left="0"/>
        <w:jc w:val="both"/>
      </w:pPr>
      <w:r>
        <w:rPr>
          <w:rFonts w:ascii="Times New Roman"/>
          <w:b w:val="false"/>
          <w:i w:val="false"/>
          <w:color w:val="000000"/>
          <w:sz w:val="28"/>
        </w:rPr>
        <w:t>
      недопустимость применения расплывчатых и неоднозначных выражений.</w:t>
      </w:r>
    </w:p>
    <w:bookmarkEnd w:id="91"/>
    <w:bookmarkStart w:name="z101" w:id="92"/>
    <w:p>
      <w:pPr>
        <w:spacing w:after="0"/>
        <w:ind w:left="0"/>
        <w:jc w:val="both"/>
      </w:pPr>
      <w:r>
        <w:rPr>
          <w:rFonts w:ascii="Times New Roman"/>
          <w:b w:val="false"/>
          <w:i w:val="false"/>
          <w:color w:val="000000"/>
          <w:sz w:val="28"/>
        </w:rPr>
        <w:t>
      33. Цель аудиторского мероприятия формулируется на основе темы аудита эффективности, которая определена на стадии перспективного планирования или измененной на стадии планирования аудита эффективности (предварительного изучения).</w:t>
      </w:r>
    </w:p>
    <w:bookmarkEnd w:id="92"/>
    <w:bookmarkStart w:name="z102" w:id="93"/>
    <w:p>
      <w:pPr>
        <w:spacing w:after="0"/>
        <w:ind w:left="0"/>
        <w:jc w:val="both"/>
      </w:pPr>
      <w:r>
        <w:rPr>
          <w:rFonts w:ascii="Times New Roman"/>
          <w:b w:val="false"/>
          <w:i w:val="false"/>
          <w:color w:val="000000"/>
          <w:sz w:val="28"/>
        </w:rPr>
        <w:t xml:space="preserve">
      34. Цель аудиторского мероприятия формулируется таким образом, чтобы четко прослеживалась значимость аудита эффективности, его ориентированность на зоны риска и позитивное влияние на функционирование направления аудита эффективности и (или) деятельности объекта государственного аудита. </w:t>
      </w:r>
    </w:p>
    <w:bookmarkEnd w:id="93"/>
    <w:bookmarkStart w:name="z103" w:id="94"/>
    <w:p>
      <w:pPr>
        <w:spacing w:after="0"/>
        <w:ind w:left="0"/>
        <w:jc w:val="both"/>
      </w:pPr>
      <w:r>
        <w:rPr>
          <w:rFonts w:ascii="Times New Roman"/>
          <w:b w:val="false"/>
          <w:i w:val="false"/>
          <w:color w:val="000000"/>
          <w:sz w:val="28"/>
        </w:rPr>
        <w:t xml:space="preserve">
      35. Цель аудиторского мероприятия определяется двумя способами: </w:t>
      </w:r>
    </w:p>
    <w:bookmarkEnd w:id="94"/>
    <w:bookmarkStart w:name="z104" w:id="95"/>
    <w:p>
      <w:pPr>
        <w:spacing w:after="0"/>
        <w:ind w:left="0"/>
        <w:jc w:val="both"/>
      </w:pPr>
      <w:r>
        <w:rPr>
          <w:rFonts w:ascii="Times New Roman"/>
          <w:b w:val="false"/>
          <w:i w:val="false"/>
          <w:color w:val="000000"/>
          <w:sz w:val="28"/>
        </w:rPr>
        <w:t>
      формулировка в виде вопроса (базовый аудиторский вопрос);</w:t>
      </w:r>
    </w:p>
    <w:bookmarkEnd w:id="95"/>
    <w:bookmarkStart w:name="z105" w:id="96"/>
    <w:p>
      <w:pPr>
        <w:spacing w:after="0"/>
        <w:ind w:left="0"/>
        <w:jc w:val="both"/>
      </w:pPr>
      <w:r>
        <w:rPr>
          <w:rFonts w:ascii="Times New Roman"/>
          <w:b w:val="false"/>
          <w:i w:val="false"/>
          <w:color w:val="000000"/>
          <w:sz w:val="28"/>
        </w:rPr>
        <w:t>
      в виде тезисного описания проблемы, которая будет изучена в ходе проведения аудиторского мероприятия.</w:t>
      </w:r>
    </w:p>
    <w:bookmarkEnd w:id="96"/>
    <w:bookmarkStart w:name="z106" w:id="97"/>
    <w:p>
      <w:pPr>
        <w:spacing w:after="0"/>
        <w:ind w:left="0"/>
        <w:jc w:val="both"/>
      </w:pPr>
      <w:r>
        <w:rPr>
          <w:rFonts w:ascii="Times New Roman"/>
          <w:b w:val="false"/>
          <w:i w:val="false"/>
          <w:color w:val="000000"/>
          <w:sz w:val="28"/>
        </w:rPr>
        <w:t>
      36. При разработке аудиторских вопросов учитываются следующие основные факторы:</w:t>
      </w:r>
    </w:p>
    <w:bookmarkEnd w:id="97"/>
    <w:bookmarkStart w:name="z107" w:id="98"/>
    <w:p>
      <w:pPr>
        <w:spacing w:after="0"/>
        <w:ind w:left="0"/>
        <w:jc w:val="both"/>
      </w:pPr>
      <w:r>
        <w:rPr>
          <w:rFonts w:ascii="Times New Roman"/>
          <w:b w:val="false"/>
          <w:i w:val="false"/>
          <w:color w:val="000000"/>
          <w:sz w:val="28"/>
        </w:rPr>
        <w:t>
      логическая связь аудиторского вопроса с темой и целью аудиторского мероприятия;</w:t>
      </w:r>
    </w:p>
    <w:bookmarkEnd w:id="98"/>
    <w:bookmarkStart w:name="z108" w:id="99"/>
    <w:p>
      <w:pPr>
        <w:spacing w:after="0"/>
        <w:ind w:left="0"/>
        <w:jc w:val="both"/>
      </w:pPr>
      <w:r>
        <w:rPr>
          <w:rFonts w:ascii="Times New Roman"/>
          <w:b w:val="false"/>
          <w:i w:val="false"/>
          <w:color w:val="000000"/>
          <w:sz w:val="28"/>
        </w:rPr>
        <w:t>
      фокус аудиторских вопросов на результатах, достигнутых по направлению аудита эффективности и (или) объектом государственного аудита;</w:t>
      </w:r>
    </w:p>
    <w:bookmarkEnd w:id="99"/>
    <w:bookmarkStart w:name="z109" w:id="100"/>
    <w:p>
      <w:pPr>
        <w:spacing w:after="0"/>
        <w:ind w:left="0"/>
        <w:jc w:val="both"/>
      </w:pPr>
      <w:r>
        <w:rPr>
          <w:rFonts w:ascii="Times New Roman"/>
          <w:b w:val="false"/>
          <w:i w:val="false"/>
          <w:color w:val="000000"/>
          <w:sz w:val="28"/>
        </w:rPr>
        <w:t>
      фокус аудиторских вопросов на проблемах, имеющихся по направлению аудита эффективности и (или) на объекте государственного аудита;</w:t>
      </w:r>
    </w:p>
    <w:bookmarkEnd w:id="100"/>
    <w:bookmarkStart w:name="z110" w:id="101"/>
    <w:p>
      <w:pPr>
        <w:spacing w:after="0"/>
        <w:ind w:left="0"/>
        <w:jc w:val="both"/>
      </w:pPr>
      <w:r>
        <w:rPr>
          <w:rFonts w:ascii="Times New Roman"/>
          <w:b w:val="false"/>
          <w:i w:val="false"/>
          <w:color w:val="000000"/>
          <w:sz w:val="28"/>
        </w:rPr>
        <w:t>
      фокус аудиторских вопросов на соответствие критериям аудита эффективности;</w:t>
      </w:r>
    </w:p>
    <w:bookmarkEnd w:id="101"/>
    <w:bookmarkStart w:name="z111" w:id="102"/>
    <w:p>
      <w:pPr>
        <w:spacing w:after="0"/>
        <w:ind w:left="0"/>
        <w:jc w:val="both"/>
      </w:pPr>
      <w:r>
        <w:rPr>
          <w:rFonts w:ascii="Times New Roman"/>
          <w:b w:val="false"/>
          <w:i w:val="false"/>
          <w:color w:val="000000"/>
          <w:sz w:val="28"/>
        </w:rPr>
        <w:t>
      формулирование вопросов, на которые даются ответы посредством применимых аналитических и аудиторских процедур;</w:t>
      </w:r>
    </w:p>
    <w:bookmarkEnd w:id="102"/>
    <w:bookmarkStart w:name="z112" w:id="103"/>
    <w:p>
      <w:pPr>
        <w:spacing w:after="0"/>
        <w:ind w:left="0"/>
        <w:jc w:val="both"/>
      </w:pPr>
      <w:r>
        <w:rPr>
          <w:rFonts w:ascii="Times New Roman"/>
          <w:b w:val="false"/>
          <w:i w:val="false"/>
          <w:color w:val="000000"/>
          <w:sz w:val="28"/>
        </w:rPr>
        <w:t>
      исключение дублирующих по смыслу и содержанию вопросов;</w:t>
      </w:r>
    </w:p>
    <w:bookmarkEnd w:id="103"/>
    <w:bookmarkStart w:name="z113" w:id="104"/>
    <w:p>
      <w:pPr>
        <w:spacing w:after="0"/>
        <w:ind w:left="0"/>
        <w:jc w:val="both"/>
      </w:pPr>
      <w:r>
        <w:rPr>
          <w:rFonts w:ascii="Times New Roman"/>
          <w:b w:val="false"/>
          <w:i w:val="false"/>
          <w:color w:val="000000"/>
          <w:sz w:val="28"/>
        </w:rPr>
        <w:t>
      применение нейтральных и непредвзятых формулировок.</w:t>
      </w:r>
    </w:p>
    <w:bookmarkEnd w:id="104"/>
    <w:bookmarkStart w:name="z114" w:id="105"/>
    <w:p>
      <w:pPr>
        <w:spacing w:after="0"/>
        <w:ind w:left="0"/>
        <w:jc w:val="left"/>
      </w:pPr>
      <w:r>
        <w:rPr>
          <w:rFonts w:ascii="Times New Roman"/>
          <w:b/>
          <w:i w:val="false"/>
          <w:color w:val="000000"/>
        </w:rPr>
        <w:t xml:space="preserve"> Параграф 3. Виды критериев аудита эффективности</w:t>
      </w:r>
    </w:p>
    <w:bookmarkEnd w:id="105"/>
    <w:bookmarkStart w:name="z115" w:id="106"/>
    <w:p>
      <w:pPr>
        <w:spacing w:after="0"/>
        <w:ind w:left="0"/>
        <w:jc w:val="both"/>
      </w:pPr>
      <w:r>
        <w:rPr>
          <w:rFonts w:ascii="Times New Roman"/>
          <w:b w:val="false"/>
          <w:i w:val="false"/>
          <w:color w:val="000000"/>
          <w:sz w:val="28"/>
        </w:rPr>
        <w:t>
      37. При аудите эффективности для оценки эффективности функционирования изучаемого направления аудита эффективности и (или) деятельности объекта государственного аудита применяются базовые и специальные критерии.</w:t>
      </w:r>
    </w:p>
    <w:bookmarkEnd w:id="106"/>
    <w:bookmarkStart w:name="z116" w:id="107"/>
    <w:p>
      <w:pPr>
        <w:spacing w:after="0"/>
        <w:ind w:left="0"/>
        <w:jc w:val="both"/>
      </w:pPr>
      <w:r>
        <w:rPr>
          <w:rFonts w:ascii="Times New Roman"/>
          <w:b w:val="false"/>
          <w:i w:val="false"/>
          <w:color w:val="000000"/>
          <w:sz w:val="28"/>
        </w:rPr>
        <w:t>
      38. В рамках одного аудиторского мероприятия используются два и более базовых критерия аудита эффективности. Все базовые критерии применяются в случае возможности определения конечных результатов и эффекта по изучаемому направлению аудита эффективности. Кроме базовых критериев определяются показатели по наличию, степени рисков и наличию, состоянию внутреннего контроля.</w:t>
      </w:r>
    </w:p>
    <w:bookmarkEnd w:id="107"/>
    <w:bookmarkStart w:name="z117" w:id="108"/>
    <w:p>
      <w:pPr>
        <w:spacing w:after="0"/>
        <w:ind w:left="0"/>
        <w:jc w:val="both"/>
      </w:pPr>
      <w:r>
        <w:rPr>
          <w:rFonts w:ascii="Times New Roman"/>
          <w:b w:val="false"/>
          <w:i w:val="false"/>
          <w:color w:val="000000"/>
          <w:sz w:val="28"/>
        </w:rPr>
        <w:t xml:space="preserve">
      39. Базовые критерии аудита эффективности детализируются в зависимости от цели и вопросов аудита эффективности. По каждому базовому критерию аудита эффективности определяются или разрабатываются специальные критерии (по наличию и степени рисков, а также наличию и состоянию внутреннего контроля). </w:t>
      </w:r>
    </w:p>
    <w:bookmarkEnd w:id="108"/>
    <w:bookmarkStart w:name="z118" w:id="109"/>
    <w:p>
      <w:pPr>
        <w:spacing w:after="0"/>
        <w:ind w:left="0"/>
        <w:jc w:val="both"/>
      </w:pPr>
      <w:r>
        <w:rPr>
          <w:rFonts w:ascii="Times New Roman"/>
          <w:b w:val="false"/>
          <w:i w:val="false"/>
          <w:color w:val="000000"/>
          <w:sz w:val="28"/>
        </w:rPr>
        <w:t xml:space="preserve">
      40. Специальные критерии учитывают особенности направления аудита эффективности и (или) деятельности объекта государственного аудита. Специальные критерии не применяются в отношении других направлений аудита эффективности или объектов государственного аудита, по истечении определенного (более 2-х лет) времени их применения или специфики сферы, области деятельности или направления. </w:t>
      </w:r>
    </w:p>
    <w:bookmarkEnd w:id="109"/>
    <w:bookmarkStart w:name="z119" w:id="110"/>
    <w:p>
      <w:pPr>
        <w:spacing w:after="0"/>
        <w:ind w:left="0"/>
        <w:jc w:val="both"/>
      </w:pPr>
      <w:r>
        <w:rPr>
          <w:rFonts w:ascii="Times New Roman"/>
          <w:b w:val="false"/>
          <w:i w:val="false"/>
          <w:color w:val="000000"/>
          <w:sz w:val="28"/>
        </w:rPr>
        <w:t>
      41. Одним из специальных критериев аудита эффективности является показатель перспективности, предназначенный для определения соответствия произведенных расходов целям и задачам, поставленным на обозначенный ожидаемый период. Критерий перспективности используется при аудите эффективности планирования республиканского бюджета и реализации документов Системы государственного планирования Республики Казахстан,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Определение и (или) разработка специальных критериев осуществляются с использованием информации из доступных и достоверных источников.</w:t>
      </w:r>
    </w:p>
    <w:bookmarkEnd w:id="110"/>
    <w:bookmarkStart w:name="z120" w:id="111"/>
    <w:p>
      <w:pPr>
        <w:spacing w:after="0"/>
        <w:ind w:left="0"/>
        <w:jc w:val="both"/>
      </w:pPr>
      <w:r>
        <w:rPr>
          <w:rFonts w:ascii="Times New Roman"/>
          <w:b w:val="false"/>
          <w:i w:val="false"/>
          <w:color w:val="000000"/>
          <w:sz w:val="28"/>
        </w:rPr>
        <w:t>
      42. Критерии аудита эффективности подразделяются на:</w:t>
      </w:r>
    </w:p>
    <w:bookmarkEnd w:id="111"/>
    <w:bookmarkStart w:name="z121" w:id="112"/>
    <w:p>
      <w:pPr>
        <w:spacing w:after="0"/>
        <w:ind w:left="0"/>
        <w:jc w:val="both"/>
      </w:pPr>
      <w:r>
        <w:rPr>
          <w:rFonts w:ascii="Times New Roman"/>
          <w:b w:val="false"/>
          <w:i w:val="false"/>
          <w:color w:val="000000"/>
          <w:sz w:val="28"/>
        </w:rPr>
        <w:t>
      1) количественные (индикаторы, которые измеряются в числовом выражении, позволяющем определить уровень достижения результатов);</w:t>
      </w:r>
    </w:p>
    <w:bookmarkEnd w:id="112"/>
    <w:bookmarkStart w:name="z122" w:id="113"/>
    <w:p>
      <w:pPr>
        <w:spacing w:after="0"/>
        <w:ind w:left="0"/>
        <w:jc w:val="both"/>
      </w:pPr>
      <w:r>
        <w:rPr>
          <w:rFonts w:ascii="Times New Roman"/>
          <w:b w:val="false"/>
          <w:i w:val="false"/>
          <w:color w:val="000000"/>
          <w:sz w:val="28"/>
        </w:rPr>
        <w:t>
      2) качественные (тезисные описания идеального или желаемого состояния дел или своевременность достижения результатов по направлению аудита эффективности и (или) деятельности объекта государственного аудита).</w:t>
      </w:r>
    </w:p>
    <w:bookmarkEnd w:id="113"/>
    <w:bookmarkStart w:name="z123" w:id="114"/>
    <w:p>
      <w:pPr>
        <w:spacing w:after="0"/>
        <w:ind w:left="0"/>
        <w:jc w:val="left"/>
      </w:pPr>
      <w:r>
        <w:rPr>
          <w:rFonts w:ascii="Times New Roman"/>
          <w:b/>
          <w:i w:val="false"/>
          <w:color w:val="000000"/>
        </w:rPr>
        <w:t xml:space="preserve"> Параграф 4. Разработка критериев аудита эффективности</w:t>
      </w:r>
    </w:p>
    <w:bookmarkEnd w:id="114"/>
    <w:bookmarkStart w:name="z124" w:id="115"/>
    <w:p>
      <w:pPr>
        <w:spacing w:after="0"/>
        <w:ind w:left="0"/>
        <w:jc w:val="both"/>
      </w:pPr>
      <w:r>
        <w:rPr>
          <w:rFonts w:ascii="Times New Roman"/>
          <w:b w:val="false"/>
          <w:i w:val="false"/>
          <w:color w:val="000000"/>
          <w:sz w:val="28"/>
        </w:rPr>
        <w:t xml:space="preserve">
      43. Разработка критериев аудита эффективности осуществляется в процессе предварительного изучения объектов государственного аудита. Определяются возможные источники критериев аудита эффективности, на основе изучения которых проводится их направленный выбор (выбираются типичные случаи, подробно изучаются для выяснения причины (проблем). </w:t>
      </w:r>
    </w:p>
    <w:bookmarkEnd w:id="115"/>
    <w:bookmarkStart w:name="z125" w:id="116"/>
    <w:p>
      <w:pPr>
        <w:spacing w:after="0"/>
        <w:ind w:left="0"/>
        <w:jc w:val="both"/>
      </w:pPr>
      <w:r>
        <w:rPr>
          <w:rFonts w:ascii="Times New Roman"/>
          <w:b w:val="false"/>
          <w:i w:val="false"/>
          <w:color w:val="000000"/>
          <w:sz w:val="28"/>
        </w:rPr>
        <w:t>
      44. Каждый определенный и (или) разработанный критерий аудита эффективности отвечает следующим характеристикам:</w:t>
      </w:r>
    </w:p>
    <w:bookmarkEnd w:id="116"/>
    <w:bookmarkStart w:name="z126" w:id="117"/>
    <w:p>
      <w:pPr>
        <w:spacing w:after="0"/>
        <w:ind w:left="0"/>
        <w:jc w:val="both"/>
      </w:pPr>
      <w:r>
        <w:rPr>
          <w:rFonts w:ascii="Times New Roman"/>
          <w:b w:val="false"/>
          <w:i w:val="false"/>
          <w:color w:val="000000"/>
          <w:sz w:val="28"/>
        </w:rPr>
        <w:t>
      применимость (показатели связаны с целью и вопросами аудита);</w:t>
      </w:r>
    </w:p>
    <w:bookmarkEnd w:id="117"/>
    <w:bookmarkStart w:name="z127" w:id="118"/>
    <w:p>
      <w:pPr>
        <w:spacing w:after="0"/>
        <w:ind w:left="0"/>
        <w:jc w:val="both"/>
      </w:pPr>
      <w:r>
        <w:rPr>
          <w:rFonts w:ascii="Times New Roman"/>
          <w:b w:val="false"/>
          <w:i w:val="false"/>
          <w:color w:val="000000"/>
          <w:sz w:val="28"/>
        </w:rPr>
        <w:t>
      приемлемость (показатели согласованы с требованиями законодательства или мнением экспертов);</w:t>
      </w:r>
    </w:p>
    <w:bookmarkEnd w:id="118"/>
    <w:bookmarkStart w:name="z128" w:id="119"/>
    <w:p>
      <w:pPr>
        <w:spacing w:after="0"/>
        <w:ind w:left="0"/>
        <w:jc w:val="both"/>
      </w:pPr>
      <w:r>
        <w:rPr>
          <w:rFonts w:ascii="Times New Roman"/>
          <w:b w:val="false"/>
          <w:i w:val="false"/>
          <w:color w:val="000000"/>
          <w:sz w:val="28"/>
        </w:rPr>
        <w:t xml:space="preserve">
      надежность (показатели позволяют различным государственным аудиторам при схожих обстоятельствах сформулировать аналогичные выводы, заключения и рекомендации); </w:t>
      </w:r>
    </w:p>
    <w:bookmarkEnd w:id="119"/>
    <w:bookmarkStart w:name="z129" w:id="120"/>
    <w:p>
      <w:pPr>
        <w:spacing w:after="0"/>
        <w:ind w:left="0"/>
        <w:jc w:val="both"/>
      </w:pPr>
      <w:r>
        <w:rPr>
          <w:rFonts w:ascii="Times New Roman"/>
          <w:b w:val="false"/>
          <w:i w:val="false"/>
          <w:color w:val="000000"/>
          <w:sz w:val="28"/>
        </w:rPr>
        <w:t xml:space="preserve">
      объективность (показатели не являются предвзятыми и основаны на полной и достоверной информации); </w:t>
      </w:r>
    </w:p>
    <w:bookmarkEnd w:id="120"/>
    <w:bookmarkStart w:name="z130" w:id="121"/>
    <w:p>
      <w:pPr>
        <w:spacing w:after="0"/>
        <w:ind w:left="0"/>
        <w:jc w:val="both"/>
      </w:pPr>
      <w:r>
        <w:rPr>
          <w:rFonts w:ascii="Times New Roman"/>
          <w:b w:val="false"/>
          <w:i w:val="false"/>
          <w:color w:val="000000"/>
          <w:sz w:val="28"/>
        </w:rPr>
        <w:t>
      полнота (показатели являются достаточными для достижения цели аудита);</w:t>
      </w:r>
    </w:p>
    <w:bookmarkEnd w:id="121"/>
    <w:bookmarkStart w:name="z131" w:id="122"/>
    <w:p>
      <w:pPr>
        <w:spacing w:after="0"/>
        <w:ind w:left="0"/>
        <w:jc w:val="both"/>
      </w:pPr>
      <w:r>
        <w:rPr>
          <w:rFonts w:ascii="Times New Roman"/>
          <w:b w:val="false"/>
          <w:i w:val="false"/>
          <w:color w:val="000000"/>
          <w:sz w:val="28"/>
        </w:rPr>
        <w:t>
      полезность (применение показателей обеспечит выявление фактов, на основании которых формулируются выводы, заключения и рекомендации по улучшениям);</w:t>
      </w:r>
    </w:p>
    <w:bookmarkEnd w:id="122"/>
    <w:bookmarkStart w:name="z132" w:id="123"/>
    <w:p>
      <w:pPr>
        <w:spacing w:after="0"/>
        <w:ind w:left="0"/>
        <w:jc w:val="both"/>
      </w:pPr>
      <w:r>
        <w:rPr>
          <w:rFonts w:ascii="Times New Roman"/>
          <w:b w:val="false"/>
          <w:i w:val="false"/>
          <w:color w:val="000000"/>
          <w:sz w:val="28"/>
        </w:rPr>
        <w:t>
      понятность (показатели сформулированы четко и исключают риски неверного толкования).</w:t>
      </w:r>
    </w:p>
    <w:bookmarkEnd w:id="123"/>
    <w:bookmarkStart w:name="z133" w:id="124"/>
    <w:p>
      <w:pPr>
        <w:spacing w:after="0"/>
        <w:ind w:left="0"/>
        <w:jc w:val="both"/>
      </w:pPr>
      <w:r>
        <w:rPr>
          <w:rFonts w:ascii="Times New Roman"/>
          <w:b w:val="false"/>
          <w:i w:val="false"/>
          <w:color w:val="000000"/>
          <w:sz w:val="28"/>
        </w:rPr>
        <w:t>
      45. Источниками критериев аудита эффективности являются:</w:t>
      </w:r>
    </w:p>
    <w:bookmarkEnd w:id="124"/>
    <w:bookmarkStart w:name="z134" w:id="125"/>
    <w:p>
      <w:pPr>
        <w:spacing w:after="0"/>
        <w:ind w:left="0"/>
        <w:jc w:val="both"/>
      </w:pPr>
      <w:r>
        <w:rPr>
          <w:rFonts w:ascii="Times New Roman"/>
          <w:b w:val="false"/>
          <w:i w:val="false"/>
          <w:color w:val="000000"/>
          <w:sz w:val="28"/>
        </w:rPr>
        <w:t>
      1) нормативные правовые акты, регулирующие функционирование области государственного аудита и (или) деятельности объекта государственного аудита;</w:t>
      </w:r>
    </w:p>
    <w:bookmarkEnd w:id="125"/>
    <w:bookmarkStart w:name="z135" w:id="126"/>
    <w:p>
      <w:pPr>
        <w:spacing w:after="0"/>
        <w:ind w:left="0"/>
        <w:jc w:val="both"/>
      </w:pPr>
      <w:r>
        <w:rPr>
          <w:rFonts w:ascii="Times New Roman"/>
          <w:b w:val="false"/>
          <w:i w:val="false"/>
          <w:color w:val="000000"/>
          <w:sz w:val="28"/>
        </w:rPr>
        <w:t>
      2) решения представительных и исполнительных органов;</w:t>
      </w:r>
    </w:p>
    <w:bookmarkEnd w:id="126"/>
    <w:bookmarkStart w:name="z136" w:id="127"/>
    <w:p>
      <w:pPr>
        <w:spacing w:after="0"/>
        <w:ind w:left="0"/>
        <w:jc w:val="both"/>
      </w:pPr>
      <w:r>
        <w:rPr>
          <w:rFonts w:ascii="Times New Roman"/>
          <w:b w:val="false"/>
          <w:i w:val="false"/>
          <w:color w:val="000000"/>
          <w:sz w:val="28"/>
        </w:rPr>
        <w:t>
      3) профессиональные, технические и отраслевые стандарты;</w:t>
      </w:r>
    </w:p>
    <w:bookmarkEnd w:id="127"/>
    <w:bookmarkStart w:name="z137" w:id="128"/>
    <w:p>
      <w:pPr>
        <w:spacing w:after="0"/>
        <w:ind w:left="0"/>
        <w:jc w:val="both"/>
      </w:pPr>
      <w:r>
        <w:rPr>
          <w:rFonts w:ascii="Times New Roman"/>
          <w:b w:val="false"/>
          <w:i w:val="false"/>
          <w:color w:val="000000"/>
          <w:sz w:val="28"/>
        </w:rPr>
        <w:t>
      4) нормативные и методологические документы уполномоченных органов и (или) объекта государственного аудита;</w:t>
      </w:r>
    </w:p>
    <w:bookmarkEnd w:id="128"/>
    <w:bookmarkStart w:name="z138" w:id="129"/>
    <w:p>
      <w:pPr>
        <w:spacing w:after="0"/>
        <w:ind w:left="0"/>
        <w:jc w:val="both"/>
      </w:pPr>
      <w:r>
        <w:rPr>
          <w:rFonts w:ascii="Times New Roman"/>
          <w:b w:val="false"/>
          <w:i w:val="false"/>
          <w:color w:val="000000"/>
          <w:sz w:val="28"/>
        </w:rPr>
        <w:t>
      5) методологические документы международных профессиональных организаций;</w:t>
      </w:r>
    </w:p>
    <w:bookmarkEnd w:id="129"/>
    <w:bookmarkStart w:name="z139" w:id="130"/>
    <w:p>
      <w:pPr>
        <w:spacing w:after="0"/>
        <w:ind w:left="0"/>
        <w:jc w:val="both"/>
      </w:pPr>
      <w:r>
        <w:rPr>
          <w:rFonts w:ascii="Times New Roman"/>
          <w:b w:val="false"/>
          <w:i w:val="false"/>
          <w:color w:val="000000"/>
          <w:sz w:val="28"/>
        </w:rPr>
        <w:t>
      6) индикаторы измерения результатов, утвержденные уполномоченными органами и (или) объектом государственного аудита;</w:t>
      </w:r>
    </w:p>
    <w:bookmarkEnd w:id="130"/>
    <w:bookmarkStart w:name="z140" w:id="131"/>
    <w:p>
      <w:pPr>
        <w:spacing w:after="0"/>
        <w:ind w:left="0"/>
        <w:jc w:val="both"/>
      </w:pPr>
      <w:r>
        <w:rPr>
          <w:rFonts w:ascii="Times New Roman"/>
          <w:b w:val="false"/>
          <w:i w:val="false"/>
          <w:color w:val="000000"/>
          <w:sz w:val="28"/>
        </w:rPr>
        <w:t>
      7) отчетные и статистические данные объектов государственного аудита, уполномоченных органов и организаций квазигосударственного и частного секторов;</w:t>
      </w:r>
    </w:p>
    <w:bookmarkEnd w:id="131"/>
    <w:bookmarkStart w:name="z141" w:id="132"/>
    <w:p>
      <w:pPr>
        <w:spacing w:after="0"/>
        <w:ind w:left="0"/>
        <w:jc w:val="both"/>
      </w:pPr>
      <w:r>
        <w:rPr>
          <w:rFonts w:ascii="Times New Roman"/>
          <w:b w:val="false"/>
          <w:i w:val="false"/>
          <w:color w:val="000000"/>
          <w:sz w:val="28"/>
        </w:rPr>
        <w:t>
      8) аудиторские отчеты органов аудита и финансового контроля;</w:t>
      </w:r>
    </w:p>
    <w:bookmarkEnd w:id="132"/>
    <w:bookmarkStart w:name="z142" w:id="133"/>
    <w:p>
      <w:pPr>
        <w:spacing w:after="0"/>
        <w:ind w:left="0"/>
        <w:jc w:val="both"/>
      </w:pPr>
      <w:r>
        <w:rPr>
          <w:rFonts w:ascii="Times New Roman"/>
          <w:b w:val="false"/>
          <w:i w:val="false"/>
          <w:color w:val="000000"/>
          <w:sz w:val="28"/>
        </w:rPr>
        <w:t>
      9) аудиторские отчеты органов внутреннего государственного аудита и финансового контроля;</w:t>
      </w:r>
    </w:p>
    <w:bookmarkEnd w:id="133"/>
    <w:bookmarkStart w:name="z143" w:id="134"/>
    <w:p>
      <w:pPr>
        <w:spacing w:after="0"/>
        <w:ind w:left="0"/>
        <w:jc w:val="both"/>
      </w:pPr>
      <w:r>
        <w:rPr>
          <w:rFonts w:ascii="Times New Roman"/>
          <w:b w:val="false"/>
          <w:i w:val="false"/>
          <w:color w:val="000000"/>
          <w:sz w:val="28"/>
        </w:rPr>
        <w:t>
      10) литература по вопросам, связанным с целью, предметом и вопросами аудита эффективности;</w:t>
      </w:r>
    </w:p>
    <w:bookmarkEnd w:id="134"/>
    <w:bookmarkStart w:name="z144" w:id="135"/>
    <w:p>
      <w:pPr>
        <w:spacing w:after="0"/>
        <w:ind w:left="0"/>
        <w:jc w:val="both"/>
      </w:pPr>
      <w:r>
        <w:rPr>
          <w:rFonts w:ascii="Times New Roman"/>
          <w:b w:val="false"/>
          <w:i w:val="false"/>
          <w:color w:val="000000"/>
          <w:sz w:val="28"/>
        </w:rPr>
        <w:t>
      11) заключения экспертов;</w:t>
      </w:r>
    </w:p>
    <w:bookmarkEnd w:id="135"/>
    <w:bookmarkStart w:name="z145" w:id="136"/>
    <w:p>
      <w:pPr>
        <w:spacing w:after="0"/>
        <w:ind w:left="0"/>
        <w:jc w:val="both"/>
      </w:pPr>
      <w:r>
        <w:rPr>
          <w:rFonts w:ascii="Times New Roman"/>
          <w:b w:val="false"/>
          <w:i w:val="false"/>
          <w:color w:val="000000"/>
          <w:sz w:val="28"/>
        </w:rPr>
        <w:t>
      12) научные открытия и разработки;</w:t>
      </w:r>
    </w:p>
    <w:bookmarkEnd w:id="136"/>
    <w:bookmarkStart w:name="z146" w:id="137"/>
    <w:p>
      <w:pPr>
        <w:spacing w:after="0"/>
        <w:ind w:left="0"/>
        <w:jc w:val="both"/>
      </w:pPr>
      <w:r>
        <w:rPr>
          <w:rFonts w:ascii="Times New Roman"/>
          <w:b w:val="false"/>
          <w:i w:val="false"/>
          <w:color w:val="000000"/>
          <w:sz w:val="28"/>
        </w:rPr>
        <w:t>
      13) материалы средств массовой информации, включая размещаемые на интернет-ресурсах.</w:t>
      </w:r>
    </w:p>
    <w:bookmarkEnd w:id="137"/>
    <w:bookmarkStart w:name="z147" w:id="138"/>
    <w:p>
      <w:pPr>
        <w:spacing w:after="0"/>
        <w:ind w:left="0"/>
        <w:jc w:val="both"/>
      </w:pPr>
      <w:r>
        <w:rPr>
          <w:rFonts w:ascii="Times New Roman"/>
          <w:b w:val="false"/>
          <w:i w:val="false"/>
          <w:color w:val="000000"/>
          <w:sz w:val="28"/>
        </w:rPr>
        <w:t>
      46. Приемлемость определенных и (или) разработанных критериев аудита эффективности оценивается в ходе всех последующих аналитических и аудиторских процедур (до формирования аудиторского отчета) с заполнением контрольного листа оценки аудиторских мероприятий по форме согласно приложению 3 к настоящему Стандарту.</w:t>
      </w:r>
    </w:p>
    <w:bookmarkEnd w:id="138"/>
    <w:bookmarkStart w:name="z148" w:id="139"/>
    <w:p>
      <w:pPr>
        <w:spacing w:after="0"/>
        <w:ind w:left="0"/>
        <w:jc w:val="both"/>
      </w:pPr>
      <w:r>
        <w:rPr>
          <w:rFonts w:ascii="Times New Roman"/>
          <w:b w:val="false"/>
          <w:i w:val="false"/>
          <w:color w:val="000000"/>
          <w:sz w:val="28"/>
        </w:rPr>
        <w:t>
      47. При разработке критериев аудита эффективности возможны следующие риски:</w:t>
      </w:r>
    </w:p>
    <w:bookmarkEnd w:id="139"/>
    <w:bookmarkStart w:name="z149" w:id="140"/>
    <w:p>
      <w:pPr>
        <w:spacing w:after="0"/>
        <w:ind w:left="0"/>
        <w:jc w:val="both"/>
      </w:pPr>
      <w:r>
        <w:rPr>
          <w:rFonts w:ascii="Times New Roman"/>
          <w:b w:val="false"/>
          <w:i w:val="false"/>
          <w:color w:val="000000"/>
          <w:sz w:val="28"/>
        </w:rPr>
        <w:t>
      1) субъективизм – разработка критериев, основанной на применении неполной, необъективной информации и при отсутствии всестороннего изучения проверяемого направления, сферы (области), в том числе вследствие недостаточности нормативной, методологической базы и опыта в проверяемой сфере (области);</w:t>
      </w:r>
    </w:p>
    <w:bookmarkEnd w:id="140"/>
    <w:bookmarkStart w:name="z150" w:id="141"/>
    <w:p>
      <w:pPr>
        <w:spacing w:after="0"/>
        <w:ind w:left="0"/>
        <w:jc w:val="both"/>
      </w:pPr>
      <w:r>
        <w:rPr>
          <w:rFonts w:ascii="Times New Roman"/>
          <w:b w:val="false"/>
          <w:i w:val="false"/>
          <w:color w:val="000000"/>
          <w:sz w:val="28"/>
        </w:rPr>
        <w:t>
      2) ограничения в получении независимого и компетентного экспертного мнения (отсутствие независимого экспертного мнения, квалифицированных специалистов в данной отрасли, независимых узкоспециализированных экспертов, научных разработок);</w:t>
      </w:r>
    </w:p>
    <w:bookmarkEnd w:id="141"/>
    <w:bookmarkStart w:name="z151" w:id="142"/>
    <w:p>
      <w:pPr>
        <w:spacing w:after="0"/>
        <w:ind w:left="0"/>
        <w:jc w:val="both"/>
      </w:pPr>
      <w:r>
        <w:rPr>
          <w:rFonts w:ascii="Times New Roman"/>
          <w:b w:val="false"/>
          <w:i w:val="false"/>
          <w:color w:val="000000"/>
          <w:sz w:val="28"/>
        </w:rPr>
        <w:t xml:space="preserve">
      3) ограничения критериев по количественным и качественным измерениям результатов, достигаемых в сфере (области) государственного аудита или объекта государственного аудита с учетом их специфики; </w:t>
      </w:r>
    </w:p>
    <w:bookmarkEnd w:id="142"/>
    <w:bookmarkStart w:name="z152" w:id="143"/>
    <w:p>
      <w:pPr>
        <w:spacing w:after="0"/>
        <w:ind w:left="0"/>
        <w:jc w:val="both"/>
      </w:pPr>
      <w:r>
        <w:rPr>
          <w:rFonts w:ascii="Times New Roman"/>
          <w:b w:val="false"/>
          <w:i w:val="false"/>
          <w:color w:val="000000"/>
          <w:sz w:val="28"/>
        </w:rPr>
        <w:t>
      4) отсутствие стандартов в деятельности объекта государственного аудита при проведении аудиторского мероприятия в новой сфере (области).</w:t>
      </w:r>
    </w:p>
    <w:bookmarkEnd w:id="143"/>
    <w:bookmarkStart w:name="z153" w:id="144"/>
    <w:p>
      <w:pPr>
        <w:spacing w:after="0"/>
        <w:ind w:left="0"/>
        <w:jc w:val="both"/>
      </w:pPr>
      <w:r>
        <w:rPr>
          <w:rFonts w:ascii="Times New Roman"/>
          <w:b w:val="false"/>
          <w:i w:val="false"/>
          <w:color w:val="000000"/>
          <w:sz w:val="28"/>
        </w:rPr>
        <w:t>
      48. При разработке критериев аудита эффективности риски, указанные в пункте 47 настоящего Стандарта, учитываются государственными аудиторами, но не являются основанием для отказа от их разработки.</w:t>
      </w:r>
    </w:p>
    <w:bookmarkEnd w:id="144"/>
    <w:bookmarkStart w:name="z154" w:id="145"/>
    <w:p>
      <w:pPr>
        <w:spacing w:after="0"/>
        <w:ind w:left="0"/>
        <w:jc w:val="both"/>
      </w:pPr>
      <w:r>
        <w:rPr>
          <w:rFonts w:ascii="Times New Roman"/>
          <w:b w:val="false"/>
          <w:i w:val="false"/>
          <w:color w:val="000000"/>
          <w:sz w:val="28"/>
        </w:rPr>
        <w:t>
      При сложности вопроса, изучаемого направления аудита эффективности или деятельности объекта государственного аудита, допускается определение или разработка критериев аудита эффективности (подход, ориентированный на проблему) на последующих этапах с обязательным включением соответствующих ссылок в аудиторскую документацию.</w:t>
      </w:r>
    </w:p>
    <w:bookmarkEnd w:id="145"/>
    <w:bookmarkStart w:name="z155" w:id="146"/>
    <w:p>
      <w:pPr>
        <w:spacing w:after="0"/>
        <w:ind w:left="0"/>
        <w:jc w:val="both"/>
      </w:pPr>
      <w:r>
        <w:rPr>
          <w:rFonts w:ascii="Times New Roman"/>
          <w:b w:val="false"/>
          <w:i w:val="false"/>
          <w:color w:val="000000"/>
          <w:sz w:val="28"/>
        </w:rPr>
        <w:t>
      49. Аудиторские и аналитические процедуры, связанные с определением или разработкой критериев аудита эффективности, отражаются в аудиторской документации. В обязательном порядке документируются источники критериев аудита, а также случаи разногласий между государственными аудиторами, должностными лицами объекта государственного аудита, экспертами, в части применения критериев аудита эффективности.</w:t>
      </w:r>
    </w:p>
    <w:bookmarkEnd w:id="146"/>
    <w:bookmarkStart w:name="z156" w:id="147"/>
    <w:p>
      <w:pPr>
        <w:spacing w:after="0"/>
        <w:ind w:left="0"/>
        <w:jc w:val="both"/>
      </w:pPr>
      <w:r>
        <w:rPr>
          <w:rFonts w:ascii="Times New Roman"/>
          <w:b w:val="false"/>
          <w:i w:val="false"/>
          <w:color w:val="000000"/>
          <w:sz w:val="28"/>
        </w:rPr>
        <w:t>
      50. Объект государственного аудита информируется о проведении государственного аудита с указанием определенных критериев аудита в срок, установленный Правилами.</w:t>
      </w:r>
    </w:p>
    <w:bookmarkEnd w:id="147"/>
    <w:bookmarkStart w:name="z157" w:id="148"/>
    <w:p>
      <w:pPr>
        <w:spacing w:after="0"/>
        <w:ind w:left="0"/>
        <w:jc w:val="both"/>
      </w:pPr>
      <w:r>
        <w:rPr>
          <w:rFonts w:ascii="Times New Roman"/>
          <w:b w:val="false"/>
          <w:i w:val="false"/>
          <w:color w:val="000000"/>
          <w:sz w:val="28"/>
        </w:rPr>
        <w:t>
      51. На основании критериев определяются методы сбора и анализа информации (аудиторские доказательства), используемой государственными аудиторами для формирования выводов, рекомендаций.</w:t>
      </w:r>
    </w:p>
    <w:bookmarkEnd w:id="148"/>
    <w:bookmarkStart w:name="z158" w:id="149"/>
    <w:p>
      <w:pPr>
        <w:spacing w:after="0"/>
        <w:ind w:left="0"/>
        <w:jc w:val="both"/>
      </w:pPr>
      <w:r>
        <w:rPr>
          <w:rFonts w:ascii="Times New Roman"/>
          <w:b w:val="false"/>
          <w:i w:val="false"/>
          <w:color w:val="000000"/>
          <w:sz w:val="28"/>
        </w:rPr>
        <w:t xml:space="preserve">
      52. На основе сравнения фактических данных, характеризующих деятельность объекта государственного аудита, полученных в процессе аудита эффективности, с критериями аудита эффективности, государственными аудиторами делаются выводы и заключения с соответствующей оценкой по состоянию положения документов нормативного характера, ожидаемых и возможных практик хорошего управления, при обнаружении фактов нарушений оценивается упущенная выгода и (или) экономические потери. </w:t>
      </w:r>
    </w:p>
    <w:bookmarkEnd w:id="149"/>
    <w:bookmarkStart w:name="z159" w:id="150"/>
    <w:p>
      <w:pPr>
        <w:spacing w:after="0"/>
        <w:ind w:left="0"/>
        <w:jc w:val="left"/>
      </w:pPr>
      <w:r>
        <w:rPr>
          <w:rFonts w:ascii="Times New Roman"/>
          <w:b/>
          <w:i w:val="false"/>
          <w:color w:val="000000"/>
        </w:rPr>
        <w:t xml:space="preserve"> Параграф 5. Управление рисками</w:t>
      </w:r>
    </w:p>
    <w:bookmarkEnd w:id="150"/>
    <w:bookmarkStart w:name="z160" w:id="151"/>
    <w:p>
      <w:pPr>
        <w:spacing w:after="0"/>
        <w:ind w:left="0"/>
        <w:jc w:val="both"/>
      </w:pPr>
      <w:r>
        <w:rPr>
          <w:rFonts w:ascii="Times New Roman"/>
          <w:b w:val="false"/>
          <w:i w:val="false"/>
          <w:color w:val="000000"/>
          <w:sz w:val="28"/>
        </w:rPr>
        <w:t>
      53. На всех этапах аудита эффективности осуществляется надлежащее управление рисками определения и (или) разработки критериев аудита эффективности, предполагающее исключение противоречий между критериями аудита эффективности, проведение аналитических процедур по корректировке или замене критериев. Основанием для корректировки или замены критериев являются дополнительные сведения и оформленные надлежащим образом аудиторские доказательства.</w:t>
      </w:r>
    </w:p>
    <w:bookmarkEnd w:id="151"/>
    <w:bookmarkStart w:name="z161" w:id="152"/>
    <w:p>
      <w:pPr>
        <w:spacing w:after="0"/>
        <w:ind w:left="0"/>
        <w:jc w:val="both"/>
      </w:pPr>
      <w:r>
        <w:rPr>
          <w:rFonts w:ascii="Times New Roman"/>
          <w:b w:val="false"/>
          <w:i w:val="false"/>
          <w:color w:val="000000"/>
          <w:sz w:val="28"/>
        </w:rPr>
        <w:t>
      54. В целях обеспечения эффективного управления рисками, связанными с определением и (или) разработкой критериев аудита эффективности, а также их применением, ответственное подразделение органа аудита формирует базу данных по критериям аудитов эффективности. По завершении каждого аудиторского мероприятия формируется перечень критериев аудита эффективности по форме согласно приложению 4 к настоящему Стандарту для его передачи в базу данных.</w:t>
      </w:r>
    </w:p>
    <w:bookmarkEnd w:id="152"/>
    <w:bookmarkStart w:name="z162" w:id="153"/>
    <w:p>
      <w:pPr>
        <w:spacing w:after="0"/>
        <w:ind w:left="0"/>
        <w:jc w:val="both"/>
      </w:pPr>
      <w:r>
        <w:rPr>
          <w:rFonts w:ascii="Times New Roman"/>
          <w:b w:val="false"/>
          <w:i w:val="false"/>
          <w:color w:val="000000"/>
          <w:sz w:val="28"/>
        </w:rPr>
        <w:t>
      55. Для обеспечения надлежащего применения критериев аудита эффективности государственные аудиторы составляют проектную матрицу аудиторского мероприятия по форме согласно приложению 5 к настоящему Стандарту. Проектная матрица аудиторского мероприятия является обязательным рабочим файлом, который формируется на этапе предварительного изучения и оценивается на предмет актуальности на последующих этапах аудита (до оценки реализации итогов аудита эффективности). Для актуализации проектной матрицы вносятся изменения и дополнения в нее.</w:t>
      </w:r>
    </w:p>
    <w:bookmarkEnd w:id="153"/>
    <w:bookmarkStart w:name="z163" w:id="154"/>
    <w:p>
      <w:pPr>
        <w:spacing w:after="0"/>
        <w:ind w:left="0"/>
        <w:jc w:val="left"/>
      </w:pPr>
      <w:r>
        <w:rPr>
          <w:rFonts w:ascii="Times New Roman"/>
          <w:b/>
          <w:i w:val="false"/>
          <w:color w:val="000000"/>
        </w:rPr>
        <w:t xml:space="preserve"> Параграф 6. Определение и применение аудиторского подхода</w:t>
      </w:r>
    </w:p>
    <w:bookmarkEnd w:id="154"/>
    <w:bookmarkStart w:name="z164" w:id="155"/>
    <w:p>
      <w:pPr>
        <w:spacing w:after="0"/>
        <w:ind w:left="0"/>
        <w:jc w:val="both"/>
      </w:pPr>
      <w:r>
        <w:rPr>
          <w:rFonts w:ascii="Times New Roman"/>
          <w:b w:val="false"/>
          <w:i w:val="false"/>
          <w:color w:val="000000"/>
          <w:sz w:val="28"/>
        </w:rPr>
        <w:t>
      56. В зависимости от цели, вопросов и критериев аудита эффективности группа государственного аудита выбирает один из трех основных подходов к проведению аудита эффективности либо комбинирует указанные подходы:</w:t>
      </w:r>
    </w:p>
    <w:bookmarkEnd w:id="155"/>
    <w:bookmarkStart w:name="z165" w:id="156"/>
    <w:p>
      <w:pPr>
        <w:spacing w:after="0"/>
        <w:ind w:left="0"/>
        <w:jc w:val="both"/>
      </w:pPr>
      <w:r>
        <w:rPr>
          <w:rFonts w:ascii="Times New Roman"/>
          <w:b w:val="false"/>
          <w:i w:val="false"/>
          <w:color w:val="000000"/>
          <w:sz w:val="28"/>
        </w:rPr>
        <w:t>
      1) системно-ориентированный подход, который исследует надлежащее функционирование систем управления;</w:t>
      </w:r>
    </w:p>
    <w:bookmarkEnd w:id="156"/>
    <w:bookmarkStart w:name="z166" w:id="157"/>
    <w:p>
      <w:pPr>
        <w:spacing w:after="0"/>
        <w:ind w:left="0"/>
        <w:jc w:val="both"/>
      </w:pPr>
      <w:r>
        <w:rPr>
          <w:rFonts w:ascii="Times New Roman"/>
          <w:b w:val="false"/>
          <w:i w:val="false"/>
          <w:color w:val="000000"/>
          <w:sz w:val="28"/>
        </w:rPr>
        <w:t>
      2) подход, ориентированный на результат, который оценивает, достигнуты ли запланированные прямые и конечные результаты;</w:t>
      </w:r>
    </w:p>
    <w:bookmarkEnd w:id="157"/>
    <w:bookmarkStart w:name="z167" w:id="158"/>
    <w:p>
      <w:pPr>
        <w:spacing w:after="0"/>
        <w:ind w:left="0"/>
        <w:jc w:val="both"/>
      </w:pPr>
      <w:r>
        <w:rPr>
          <w:rFonts w:ascii="Times New Roman"/>
          <w:b w:val="false"/>
          <w:i w:val="false"/>
          <w:color w:val="000000"/>
          <w:sz w:val="28"/>
        </w:rPr>
        <w:t>
      3) проблемно-ориентированный подход, согласно которому анализируются причины и последствия определенной проблемы.</w:t>
      </w:r>
    </w:p>
    <w:bookmarkEnd w:id="158"/>
    <w:bookmarkStart w:name="z168" w:id="159"/>
    <w:p>
      <w:pPr>
        <w:spacing w:after="0"/>
        <w:ind w:left="0"/>
        <w:jc w:val="both"/>
      </w:pPr>
      <w:r>
        <w:rPr>
          <w:rFonts w:ascii="Times New Roman"/>
          <w:b w:val="false"/>
          <w:i w:val="false"/>
          <w:color w:val="000000"/>
          <w:sz w:val="28"/>
        </w:rPr>
        <w:t>
      57. Системно-ориентированный подход является сложным и трудоемким подходом проведения аудита эффективности, по результатам которого даются рекомендации по совершенствованию системы управления в изученной области. При данном подходе в обязательном порядке изучаются и оцениваются политика и практики всех участников соответствующей области государственного управления.</w:t>
      </w:r>
    </w:p>
    <w:bookmarkEnd w:id="159"/>
    <w:bookmarkStart w:name="z169" w:id="160"/>
    <w:p>
      <w:pPr>
        <w:spacing w:after="0"/>
        <w:ind w:left="0"/>
        <w:jc w:val="both"/>
      </w:pPr>
      <w:r>
        <w:rPr>
          <w:rFonts w:ascii="Times New Roman"/>
          <w:b w:val="false"/>
          <w:i w:val="false"/>
          <w:color w:val="000000"/>
          <w:sz w:val="28"/>
        </w:rPr>
        <w:t>
      58. Применение подхода, ориентированного на результат, предполагает определение и проведение аналитических и аудиторских процедур, которые направлены на оценку результатов, которые были достигнуты по направлению аудита эффективности и (или) объектом государственного аудита. Данный подход приемлем для применения по направлениям аудита эффективности, по которым утверждены и применяются надлежащие индикаторы измерения результатов, либо существует высокая вероятность возможности разработки надлежащих критериев аудита.</w:t>
      </w:r>
    </w:p>
    <w:bookmarkEnd w:id="160"/>
    <w:bookmarkStart w:name="z170" w:id="161"/>
    <w:p>
      <w:pPr>
        <w:spacing w:after="0"/>
        <w:ind w:left="0"/>
        <w:jc w:val="both"/>
      </w:pPr>
      <w:r>
        <w:rPr>
          <w:rFonts w:ascii="Times New Roman"/>
          <w:b w:val="false"/>
          <w:i w:val="false"/>
          <w:color w:val="000000"/>
          <w:sz w:val="28"/>
        </w:rPr>
        <w:t>
      59. При проведении аудиторского мероприятия с применением проблемно-ориентированного подхода, все аналитические и аудиторские процедуры фокусируются на определенной проблеме изучаемого направления аудита эффективности и (или) деятельности объекта государственного аудита. Применение данного подхода предполагает определение проблемы, ее причин и последствий. Данный подход приемлем для применения по направлениям аудита эффективности, по которым определена проблема, разрешимая при участии государственных аудиторов.</w:t>
      </w:r>
    </w:p>
    <w:bookmarkEnd w:id="161"/>
    <w:bookmarkStart w:name="z171" w:id="162"/>
    <w:p>
      <w:pPr>
        <w:spacing w:after="0"/>
        <w:ind w:left="0"/>
        <w:jc w:val="both"/>
      </w:pPr>
      <w:r>
        <w:rPr>
          <w:rFonts w:ascii="Times New Roman"/>
          <w:b w:val="false"/>
          <w:i w:val="false"/>
          <w:color w:val="000000"/>
          <w:sz w:val="28"/>
        </w:rPr>
        <w:t xml:space="preserve">
      60. На основе выбранного подхода аудита в целях надлежащего структурирования последующих аналитических и аудиторских процедур государственными аудиторами определяется масштаб планируемого аудиторского мероприятия, предусматривающий разработку аудиторских вопросов, определение участников по изучаемому направлению аудита эффективности и (или) объектов государственного аудита, а также географические параметры (местоположение объектов государственного аудита) и изучаемый временной период. </w:t>
      </w:r>
    </w:p>
    <w:bookmarkEnd w:id="162"/>
    <w:bookmarkStart w:name="z172" w:id="163"/>
    <w:p>
      <w:pPr>
        <w:spacing w:after="0"/>
        <w:ind w:left="0"/>
        <w:jc w:val="left"/>
      </w:pPr>
      <w:r>
        <w:rPr>
          <w:rFonts w:ascii="Times New Roman"/>
          <w:b/>
          <w:i w:val="false"/>
          <w:color w:val="000000"/>
        </w:rPr>
        <w:t xml:space="preserve"> Параграф 7. Методы сбора аудиторских доказательств</w:t>
      </w:r>
    </w:p>
    <w:bookmarkEnd w:id="163"/>
    <w:bookmarkStart w:name="z173" w:id="164"/>
    <w:p>
      <w:pPr>
        <w:spacing w:after="0"/>
        <w:ind w:left="0"/>
        <w:jc w:val="both"/>
      </w:pPr>
      <w:r>
        <w:rPr>
          <w:rFonts w:ascii="Times New Roman"/>
          <w:b w:val="false"/>
          <w:i w:val="false"/>
          <w:color w:val="000000"/>
          <w:sz w:val="28"/>
        </w:rPr>
        <w:t xml:space="preserve">
      61. Государственные аудиторы на этапе проведения аудиторского мероприятия обеспечивают соответствие аудиторских доказательств требованиям, определенным в Правилах. </w:t>
      </w:r>
    </w:p>
    <w:bookmarkEnd w:id="164"/>
    <w:bookmarkStart w:name="z174" w:id="165"/>
    <w:p>
      <w:pPr>
        <w:spacing w:after="0"/>
        <w:ind w:left="0"/>
        <w:jc w:val="both"/>
      </w:pPr>
      <w:r>
        <w:rPr>
          <w:rFonts w:ascii="Times New Roman"/>
          <w:b w:val="false"/>
          <w:i w:val="false"/>
          <w:color w:val="000000"/>
          <w:sz w:val="28"/>
        </w:rPr>
        <w:t xml:space="preserve">
      62. К методам сбора аудиторских доказательств, необходимых для формирования аудиторского отчета эффективности относятся интервью (собеседование), опросы, обзоры документов, инспектирование, наблюдение и фокус-группа. </w:t>
      </w:r>
    </w:p>
    <w:bookmarkEnd w:id="165"/>
    <w:bookmarkStart w:name="z175" w:id="166"/>
    <w:p>
      <w:pPr>
        <w:spacing w:after="0"/>
        <w:ind w:left="0"/>
        <w:jc w:val="both"/>
      </w:pPr>
      <w:r>
        <w:rPr>
          <w:rFonts w:ascii="Times New Roman"/>
          <w:b w:val="false"/>
          <w:i w:val="false"/>
          <w:color w:val="000000"/>
          <w:sz w:val="28"/>
        </w:rPr>
        <w:t>
      63. Интервью (собеседование) является одним из ключевых методов для целей планируемого аудита эффективности и осуществляется на этапах:</w:t>
      </w:r>
    </w:p>
    <w:bookmarkEnd w:id="166"/>
    <w:bookmarkStart w:name="z176" w:id="167"/>
    <w:p>
      <w:pPr>
        <w:spacing w:after="0"/>
        <w:ind w:left="0"/>
        <w:jc w:val="both"/>
      </w:pPr>
      <w:r>
        <w:rPr>
          <w:rFonts w:ascii="Times New Roman"/>
          <w:b w:val="false"/>
          <w:i w:val="false"/>
          <w:color w:val="000000"/>
          <w:sz w:val="28"/>
        </w:rPr>
        <w:t>
      предварительного изучения и планирования аудита эффективности – для понимания особенностей функционирования области государственного управления (направления аудита эффективности) и составления качественных документов планирования;</w:t>
      </w:r>
    </w:p>
    <w:bookmarkEnd w:id="167"/>
    <w:bookmarkStart w:name="z177" w:id="168"/>
    <w:p>
      <w:pPr>
        <w:spacing w:after="0"/>
        <w:ind w:left="0"/>
        <w:jc w:val="both"/>
      </w:pPr>
      <w:r>
        <w:rPr>
          <w:rFonts w:ascii="Times New Roman"/>
          <w:b w:val="false"/>
          <w:i w:val="false"/>
          <w:color w:val="000000"/>
          <w:sz w:val="28"/>
        </w:rPr>
        <w:t>
      проведения аудита эффективности – с целью сбора аудиторских доказательств;</w:t>
      </w:r>
    </w:p>
    <w:bookmarkEnd w:id="168"/>
    <w:bookmarkStart w:name="z178" w:id="169"/>
    <w:p>
      <w:pPr>
        <w:spacing w:after="0"/>
        <w:ind w:left="0"/>
        <w:jc w:val="both"/>
      </w:pPr>
      <w:r>
        <w:rPr>
          <w:rFonts w:ascii="Times New Roman"/>
          <w:b w:val="false"/>
          <w:i w:val="false"/>
          <w:color w:val="000000"/>
          <w:sz w:val="28"/>
        </w:rPr>
        <w:t>
      составления аудиторского отчета – с целью формирования компетентных и объективных выводов, заключений и рекомендаций;</w:t>
      </w:r>
    </w:p>
    <w:bookmarkEnd w:id="169"/>
    <w:bookmarkStart w:name="z179" w:id="170"/>
    <w:p>
      <w:pPr>
        <w:spacing w:after="0"/>
        <w:ind w:left="0"/>
        <w:jc w:val="both"/>
      </w:pPr>
      <w:r>
        <w:rPr>
          <w:rFonts w:ascii="Times New Roman"/>
          <w:b w:val="false"/>
          <w:i w:val="false"/>
          <w:color w:val="000000"/>
          <w:sz w:val="28"/>
        </w:rPr>
        <w:t>
      реализации итогов аудиторского мероприятия – с целью обеспечения объективной оценки относительно выполнения рекомендаций органа аудита со стороны объекта государственного аудита и так далее.</w:t>
      </w:r>
    </w:p>
    <w:bookmarkEnd w:id="170"/>
    <w:bookmarkStart w:name="z180" w:id="171"/>
    <w:p>
      <w:pPr>
        <w:spacing w:after="0"/>
        <w:ind w:left="0"/>
        <w:jc w:val="both"/>
      </w:pPr>
      <w:r>
        <w:rPr>
          <w:rFonts w:ascii="Times New Roman"/>
          <w:b w:val="false"/>
          <w:i w:val="false"/>
          <w:color w:val="000000"/>
          <w:sz w:val="28"/>
        </w:rPr>
        <w:t>
      64. Для обеспечения сбора полной и достоверной информации с применением метода интервьюирования государственные аудиторы следуют следующим инструкциям:</w:t>
      </w:r>
    </w:p>
    <w:bookmarkEnd w:id="171"/>
    <w:bookmarkStart w:name="z181" w:id="172"/>
    <w:p>
      <w:pPr>
        <w:spacing w:after="0"/>
        <w:ind w:left="0"/>
        <w:jc w:val="both"/>
      </w:pPr>
      <w:r>
        <w:rPr>
          <w:rFonts w:ascii="Times New Roman"/>
          <w:b w:val="false"/>
          <w:i w:val="false"/>
          <w:color w:val="000000"/>
          <w:sz w:val="28"/>
        </w:rPr>
        <w:t>
      1) разработка памятки для проведения интервью по форме согласно приложению 6 к настоящему Стандарту;</w:t>
      </w:r>
    </w:p>
    <w:bookmarkEnd w:id="172"/>
    <w:bookmarkStart w:name="z182" w:id="173"/>
    <w:p>
      <w:pPr>
        <w:spacing w:after="0"/>
        <w:ind w:left="0"/>
        <w:jc w:val="both"/>
      </w:pPr>
      <w:r>
        <w:rPr>
          <w:rFonts w:ascii="Times New Roman"/>
          <w:b w:val="false"/>
          <w:i w:val="false"/>
          <w:color w:val="000000"/>
          <w:sz w:val="28"/>
        </w:rPr>
        <w:t>
      2) планирование даты, времени и длительности каждого интервью;</w:t>
      </w:r>
    </w:p>
    <w:bookmarkEnd w:id="173"/>
    <w:bookmarkStart w:name="z183" w:id="174"/>
    <w:p>
      <w:pPr>
        <w:spacing w:after="0"/>
        <w:ind w:left="0"/>
        <w:jc w:val="both"/>
      </w:pPr>
      <w:r>
        <w:rPr>
          <w:rFonts w:ascii="Times New Roman"/>
          <w:b w:val="false"/>
          <w:i w:val="false"/>
          <w:color w:val="000000"/>
          <w:sz w:val="28"/>
        </w:rPr>
        <w:t>
      3) определение списка участников интервью;</w:t>
      </w:r>
    </w:p>
    <w:bookmarkEnd w:id="174"/>
    <w:bookmarkStart w:name="z184" w:id="175"/>
    <w:p>
      <w:pPr>
        <w:spacing w:after="0"/>
        <w:ind w:left="0"/>
        <w:jc w:val="both"/>
      </w:pPr>
      <w:r>
        <w:rPr>
          <w:rFonts w:ascii="Times New Roman"/>
          <w:b w:val="false"/>
          <w:i w:val="false"/>
          <w:color w:val="000000"/>
          <w:sz w:val="28"/>
        </w:rPr>
        <w:t>
      4) составление примерного перечня вопросов, применяя способ "от простого вопроса к сложному вопросу";</w:t>
      </w:r>
    </w:p>
    <w:bookmarkEnd w:id="175"/>
    <w:bookmarkStart w:name="z185" w:id="176"/>
    <w:p>
      <w:pPr>
        <w:spacing w:after="0"/>
        <w:ind w:left="0"/>
        <w:jc w:val="both"/>
      </w:pPr>
      <w:r>
        <w:rPr>
          <w:rFonts w:ascii="Times New Roman"/>
          <w:b w:val="false"/>
          <w:i w:val="false"/>
          <w:color w:val="000000"/>
          <w:sz w:val="28"/>
        </w:rPr>
        <w:t>
      5) проведение интервью, демонстрируя уважительное, внимательное, участливое и объективное отношение к собеседнику;</w:t>
      </w:r>
    </w:p>
    <w:bookmarkEnd w:id="176"/>
    <w:bookmarkStart w:name="z186" w:id="177"/>
    <w:p>
      <w:pPr>
        <w:spacing w:after="0"/>
        <w:ind w:left="0"/>
        <w:jc w:val="both"/>
      </w:pPr>
      <w:r>
        <w:rPr>
          <w:rFonts w:ascii="Times New Roman"/>
          <w:b w:val="false"/>
          <w:i w:val="false"/>
          <w:color w:val="000000"/>
          <w:sz w:val="28"/>
        </w:rPr>
        <w:t xml:space="preserve">
      6) ведение записи или протоколирование интервью. </w:t>
      </w:r>
    </w:p>
    <w:bookmarkEnd w:id="177"/>
    <w:bookmarkStart w:name="z187" w:id="178"/>
    <w:p>
      <w:pPr>
        <w:spacing w:after="0"/>
        <w:ind w:left="0"/>
        <w:jc w:val="both"/>
      </w:pPr>
      <w:r>
        <w:rPr>
          <w:rFonts w:ascii="Times New Roman"/>
          <w:b w:val="false"/>
          <w:i w:val="false"/>
          <w:color w:val="000000"/>
          <w:sz w:val="28"/>
        </w:rPr>
        <w:t>
      65. Метод опроса предполагает систематизированный сбор информации посредством распространения вопросников определенной группе населения. Вопросник является основным инструментарием сбора информации, используемым при опросах.</w:t>
      </w:r>
    </w:p>
    <w:bookmarkEnd w:id="178"/>
    <w:bookmarkStart w:name="z188" w:id="179"/>
    <w:p>
      <w:pPr>
        <w:spacing w:after="0"/>
        <w:ind w:left="0"/>
        <w:jc w:val="both"/>
      </w:pPr>
      <w:r>
        <w:rPr>
          <w:rFonts w:ascii="Times New Roman"/>
          <w:b w:val="false"/>
          <w:i w:val="false"/>
          <w:color w:val="000000"/>
          <w:sz w:val="28"/>
        </w:rPr>
        <w:t>
      66. Для обеспечения сбора полной и достоверной информации с применением метода опросов государственные аудиторы следуют следующим инструкциям:</w:t>
      </w:r>
    </w:p>
    <w:bookmarkEnd w:id="179"/>
    <w:bookmarkStart w:name="z189" w:id="180"/>
    <w:p>
      <w:pPr>
        <w:spacing w:after="0"/>
        <w:ind w:left="0"/>
        <w:jc w:val="both"/>
      </w:pPr>
      <w:r>
        <w:rPr>
          <w:rFonts w:ascii="Times New Roman"/>
          <w:b w:val="false"/>
          <w:i w:val="false"/>
          <w:color w:val="000000"/>
          <w:sz w:val="28"/>
        </w:rPr>
        <w:t>
      1) вопросник начинается с общих вопросов и включает тестовые вопросы (то есть, вопросы с вариантами ответов) и открытые вопросы (то есть, вопросы, предполагающие получение от респондентов развернутых ответов или комментариев);</w:t>
      </w:r>
    </w:p>
    <w:bookmarkEnd w:id="180"/>
    <w:bookmarkStart w:name="z190" w:id="181"/>
    <w:p>
      <w:pPr>
        <w:spacing w:after="0"/>
        <w:ind w:left="0"/>
        <w:jc w:val="both"/>
      </w:pPr>
      <w:r>
        <w:rPr>
          <w:rFonts w:ascii="Times New Roman"/>
          <w:b w:val="false"/>
          <w:i w:val="false"/>
          <w:color w:val="000000"/>
          <w:sz w:val="28"/>
        </w:rPr>
        <w:t>
      2) формируется оптимальный перечень вопросов, включающие только те вопросы, ответы на которые необходимо использовать для последующего анализа;</w:t>
      </w:r>
    </w:p>
    <w:bookmarkEnd w:id="181"/>
    <w:bookmarkStart w:name="z191" w:id="182"/>
    <w:p>
      <w:pPr>
        <w:spacing w:after="0"/>
        <w:ind w:left="0"/>
        <w:jc w:val="both"/>
      </w:pPr>
      <w:r>
        <w:rPr>
          <w:rFonts w:ascii="Times New Roman"/>
          <w:b w:val="false"/>
          <w:i w:val="false"/>
          <w:color w:val="000000"/>
          <w:sz w:val="28"/>
        </w:rPr>
        <w:t>
      3) исключение использования в вопроснике чрезмерного количества открытых вопросов;</w:t>
      </w:r>
    </w:p>
    <w:bookmarkEnd w:id="182"/>
    <w:bookmarkStart w:name="z192" w:id="183"/>
    <w:p>
      <w:pPr>
        <w:spacing w:after="0"/>
        <w:ind w:left="0"/>
        <w:jc w:val="both"/>
      </w:pPr>
      <w:r>
        <w:rPr>
          <w:rFonts w:ascii="Times New Roman"/>
          <w:b w:val="false"/>
          <w:i w:val="false"/>
          <w:color w:val="000000"/>
          <w:sz w:val="28"/>
        </w:rPr>
        <w:t>
      4) вопросы формулируются четко, ясно, последовательно и ориентируются на получение одного ответа;</w:t>
      </w:r>
    </w:p>
    <w:bookmarkEnd w:id="183"/>
    <w:bookmarkStart w:name="z193" w:id="184"/>
    <w:p>
      <w:pPr>
        <w:spacing w:after="0"/>
        <w:ind w:left="0"/>
        <w:jc w:val="both"/>
      </w:pPr>
      <w:r>
        <w:rPr>
          <w:rFonts w:ascii="Times New Roman"/>
          <w:b w:val="false"/>
          <w:i w:val="false"/>
          <w:color w:val="000000"/>
          <w:sz w:val="28"/>
        </w:rPr>
        <w:t>
      5) вопросник включает краткую и понятную инструкцию по заполнению;</w:t>
      </w:r>
    </w:p>
    <w:bookmarkEnd w:id="184"/>
    <w:bookmarkStart w:name="z194" w:id="185"/>
    <w:p>
      <w:pPr>
        <w:spacing w:after="0"/>
        <w:ind w:left="0"/>
        <w:jc w:val="both"/>
      </w:pPr>
      <w:r>
        <w:rPr>
          <w:rFonts w:ascii="Times New Roman"/>
          <w:b w:val="false"/>
          <w:i w:val="false"/>
          <w:color w:val="000000"/>
          <w:sz w:val="28"/>
        </w:rPr>
        <w:t>
      6) опрос до распространения вопросника проводится в тестовом режиме в соответствии с памяткой по проведению опроса по форме согласно приложению 7 к настоящему Стандарту.</w:t>
      </w:r>
    </w:p>
    <w:bookmarkEnd w:id="185"/>
    <w:bookmarkStart w:name="z195" w:id="186"/>
    <w:p>
      <w:pPr>
        <w:spacing w:after="0"/>
        <w:ind w:left="0"/>
        <w:jc w:val="both"/>
      </w:pPr>
      <w:r>
        <w:rPr>
          <w:rFonts w:ascii="Times New Roman"/>
          <w:b w:val="false"/>
          <w:i w:val="false"/>
          <w:color w:val="000000"/>
          <w:sz w:val="28"/>
        </w:rPr>
        <w:t>
      67. Метод обзора документов предполагает сбор информации посредством изучения содержания документов объектов государственного аудита и других организаций государственного, квазигосударственного сектора, деятельность которых связана с деятельностью объекта государственного аудита.</w:t>
      </w:r>
    </w:p>
    <w:bookmarkEnd w:id="186"/>
    <w:bookmarkStart w:name="z196" w:id="187"/>
    <w:p>
      <w:pPr>
        <w:spacing w:after="0"/>
        <w:ind w:left="0"/>
        <w:jc w:val="both"/>
      </w:pPr>
      <w:r>
        <w:rPr>
          <w:rFonts w:ascii="Times New Roman"/>
          <w:b w:val="false"/>
          <w:i w:val="false"/>
          <w:color w:val="000000"/>
          <w:sz w:val="28"/>
        </w:rPr>
        <w:t>
      68. Для обеспечения сбора полной и достоверной информации с применением метода обзора документов государственные аудиторы и эксперты следуют следующим инструкциям:</w:t>
      </w:r>
    </w:p>
    <w:bookmarkEnd w:id="187"/>
    <w:bookmarkStart w:name="z197" w:id="188"/>
    <w:p>
      <w:pPr>
        <w:spacing w:after="0"/>
        <w:ind w:left="0"/>
        <w:jc w:val="both"/>
      </w:pPr>
      <w:r>
        <w:rPr>
          <w:rFonts w:ascii="Times New Roman"/>
          <w:b w:val="false"/>
          <w:i w:val="false"/>
          <w:color w:val="000000"/>
          <w:sz w:val="28"/>
        </w:rPr>
        <w:t>
      1) определяется перечень документов, которые должны быть изучены;</w:t>
      </w:r>
    </w:p>
    <w:bookmarkEnd w:id="188"/>
    <w:bookmarkStart w:name="z198" w:id="189"/>
    <w:p>
      <w:pPr>
        <w:spacing w:after="0"/>
        <w:ind w:left="0"/>
        <w:jc w:val="both"/>
      </w:pPr>
      <w:r>
        <w:rPr>
          <w:rFonts w:ascii="Times New Roman"/>
          <w:b w:val="false"/>
          <w:i w:val="false"/>
          <w:color w:val="000000"/>
          <w:sz w:val="28"/>
        </w:rPr>
        <w:t>
      2) в перечень изучаемых документов входят документы, которые введены в действие, а также документы, которые утратили силу или проектные версии документов;</w:t>
      </w:r>
    </w:p>
    <w:bookmarkEnd w:id="189"/>
    <w:bookmarkStart w:name="z199" w:id="190"/>
    <w:p>
      <w:pPr>
        <w:spacing w:after="0"/>
        <w:ind w:left="0"/>
        <w:jc w:val="both"/>
      </w:pPr>
      <w:r>
        <w:rPr>
          <w:rFonts w:ascii="Times New Roman"/>
          <w:b w:val="false"/>
          <w:i w:val="false"/>
          <w:color w:val="000000"/>
          <w:sz w:val="28"/>
        </w:rPr>
        <w:t>
      3) изучаемые документы (отчетные данные или финансовые документы, проверяются на предмет достоверности и надежности информации, которая содержится в данных документа);</w:t>
      </w:r>
    </w:p>
    <w:bookmarkEnd w:id="190"/>
    <w:bookmarkStart w:name="z200" w:id="191"/>
    <w:p>
      <w:pPr>
        <w:spacing w:after="0"/>
        <w:ind w:left="0"/>
        <w:jc w:val="both"/>
      </w:pPr>
      <w:r>
        <w:rPr>
          <w:rFonts w:ascii="Times New Roman"/>
          <w:b w:val="false"/>
          <w:i w:val="false"/>
          <w:color w:val="000000"/>
          <w:sz w:val="28"/>
        </w:rPr>
        <w:t>
      4) формируется рабочий файл (контрольные листы) с включением описаний положений документов и (или) ссылок на данные документы, которые используются для последующих аналитических и аудиторских процедур.</w:t>
      </w:r>
    </w:p>
    <w:bookmarkEnd w:id="191"/>
    <w:bookmarkStart w:name="z201" w:id="192"/>
    <w:p>
      <w:pPr>
        <w:spacing w:after="0"/>
        <w:ind w:left="0"/>
        <w:jc w:val="both"/>
      </w:pPr>
      <w:r>
        <w:rPr>
          <w:rFonts w:ascii="Times New Roman"/>
          <w:b w:val="false"/>
          <w:i w:val="false"/>
          <w:color w:val="000000"/>
          <w:sz w:val="28"/>
        </w:rPr>
        <w:t>
      69. Метод инспектирования предполагает проведение проверок в отношении документов, активов или определенных внутренних процессов, проводимых на объекте государственного аудита. При проведении инспектирования государственные аудиторы и эксперты используют подходы, применяемые при аудитах на соответствие и аудитах финансовой отчетности. Инспектирование проводится для сбора аудиторских доказательств, используемых при формировании аудиторского отчета относительно экономности, эффективности и результативности изучаемых аспектов деятельности объекта государственного аудита.</w:t>
      </w:r>
    </w:p>
    <w:bookmarkEnd w:id="192"/>
    <w:bookmarkStart w:name="z202" w:id="193"/>
    <w:p>
      <w:pPr>
        <w:spacing w:after="0"/>
        <w:ind w:left="0"/>
        <w:jc w:val="both"/>
      </w:pPr>
      <w:r>
        <w:rPr>
          <w:rFonts w:ascii="Times New Roman"/>
          <w:b w:val="false"/>
          <w:i w:val="false"/>
          <w:color w:val="000000"/>
          <w:sz w:val="28"/>
        </w:rPr>
        <w:t>
      70. Метод наблюдения предполагает участие государственных аудиторов в наблюдении за людьми, активами и событиями.</w:t>
      </w:r>
    </w:p>
    <w:bookmarkEnd w:id="193"/>
    <w:bookmarkStart w:name="z203" w:id="194"/>
    <w:p>
      <w:pPr>
        <w:spacing w:after="0"/>
        <w:ind w:left="0"/>
        <w:jc w:val="both"/>
      </w:pPr>
      <w:r>
        <w:rPr>
          <w:rFonts w:ascii="Times New Roman"/>
          <w:b w:val="false"/>
          <w:i w:val="false"/>
          <w:color w:val="000000"/>
          <w:sz w:val="28"/>
        </w:rPr>
        <w:t>
      71. Для обеспечения сбора полной и достоверной информации с применением метода наблюдения государственные аудиторы и эксперты следуют следующим инструкциям:</w:t>
      </w:r>
    </w:p>
    <w:bookmarkEnd w:id="194"/>
    <w:bookmarkStart w:name="z204" w:id="195"/>
    <w:p>
      <w:pPr>
        <w:spacing w:after="0"/>
        <w:ind w:left="0"/>
        <w:jc w:val="both"/>
      </w:pPr>
      <w:r>
        <w:rPr>
          <w:rFonts w:ascii="Times New Roman"/>
          <w:b w:val="false"/>
          <w:i w:val="false"/>
          <w:color w:val="000000"/>
          <w:sz w:val="28"/>
        </w:rPr>
        <w:t>
      1) разрабатывается краткая памятка по проведению наблюдения;</w:t>
      </w:r>
    </w:p>
    <w:bookmarkEnd w:id="195"/>
    <w:bookmarkStart w:name="z205" w:id="196"/>
    <w:p>
      <w:pPr>
        <w:spacing w:after="0"/>
        <w:ind w:left="0"/>
        <w:jc w:val="both"/>
      </w:pPr>
      <w:r>
        <w:rPr>
          <w:rFonts w:ascii="Times New Roman"/>
          <w:b w:val="false"/>
          <w:i w:val="false"/>
          <w:color w:val="000000"/>
          <w:sz w:val="28"/>
        </w:rPr>
        <w:t>
      2) определяется предмет наблюдения, требующий особого внимания для достижения цели планируемого аудиторского мероприятия;</w:t>
      </w:r>
    </w:p>
    <w:bookmarkEnd w:id="196"/>
    <w:bookmarkStart w:name="z206" w:id="197"/>
    <w:p>
      <w:pPr>
        <w:spacing w:after="0"/>
        <w:ind w:left="0"/>
        <w:jc w:val="both"/>
      </w:pPr>
      <w:r>
        <w:rPr>
          <w:rFonts w:ascii="Times New Roman"/>
          <w:b w:val="false"/>
          <w:i w:val="false"/>
          <w:color w:val="000000"/>
          <w:sz w:val="28"/>
        </w:rPr>
        <w:t>
      3) определяется наиболее подходящее время для проведения наблюдений;</w:t>
      </w:r>
    </w:p>
    <w:bookmarkEnd w:id="197"/>
    <w:bookmarkStart w:name="z207" w:id="198"/>
    <w:p>
      <w:pPr>
        <w:spacing w:after="0"/>
        <w:ind w:left="0"/>
        <w:jc w:val="both"/>
      </w:pPr>
      <w:r>
        <w:rPr>
          <w:rFonts w:ascii="Times New Roman"/>
          <w:b w:val="false"/>
          <w:i w:val="false"/>
          <w:color w:val="000000"/>
          <w:sz w:val="28"/>
        </w:rPr>
        <w:t xml:space="preserve">
      4) уведомляются все участники наблюдения о том, что целью наблюдения не является оценивание результатов работы участников; </w:t>
      </w:r>
    </w:p>
    <w:bookmarkEnd w:id="198"/>
    <w:bookmarkStart w:name="z208" w:id="199"/>
    <w:p>
      <w:pPr>
        <w:spacing w:after="0"/>
        <w:ind w:left="0"/>
        <w:jc w:val="both"/>
      </w:pPr>
      <w:r>
        <w:rPr>
          <w:rFonts w:ascii="Times New Roman"/>
          <w:b w:val="false"/>
          <w:i w:val="false"/>
          <w:color w:val="000000"/>
          <w:sz w:val="28"/>
        </w:rPr>
        <w:t>
      5) принимаются во внимание ограничения, связанные с проведением наблюдения;</w:t>
      </w:r>
    </w:p>
    <w:bookmarkEnd w:id="199"/>
    <w:bookmarkStart w:name="z209" w:id="200"/>
    <w:p>
      <w:pPr>
        <w:spacing w:after="0"/>
        <w:ind w:left="0"/>
        <w:jc w:val="both"/>
      </w:pPr>
      <w:r>
        <w:rPr>
          <w:rFonts w:ascii="Times New Roman"/>
          <w:b w:val="false"/>
          <w:i w:val="false"/>
          <w:color w:val="000000"/>
          <w:sz w:val="28"/>
        </w:rPr>
        <w:t>
      6) оформляется документация по результатам проведенного наблюдения.</w:t>
      </w:r>
    </w:p>
    <w:bookmarkEnd w:id="200"/>
    <w:bookmarkStart w:name="z210" w:id="201"/>
    <w:p>
      <w:pPr>
        <w:spacing w:after="0"/>
        <w:ind w:left="0"/>
        <w:jc w:val="both"/>
      </w:pPr>
      <w:r>
        <w:rPr>
          <w:rFonts w:ascii="Times New Roman"/>
          <w:b w:val="false"/>
          <w:i w:val="false"/>
          <w:color w:val="000000"/>
          <w:sz w:val="28"/>
        </w:rPr>
        <w:t xml:space="preserve">
      72. Метод фокус-группы – предполагает способ сбора информации посредством организации обсуждений и взаимодействия между членами фокус-группы (физические лица), которые являются участниками соответствующей области государственного управления, определенной направлением аудита эффективности, по изучаемой в рамках планируемого аудиторского мероприятия проблеме. </w:t>
      </w:r>
    </w:p>
    <w:bookmarkEnd w:id="201"/>
    <w:bookmarkStart w:name="z211" w:id="202"/>
    <w:p>
      <w:pPr>
        <w:spacing w:after="0"/>
        <w:ind w:left="0"/>
        <w:jc w:val="both"/>
      </w:pPr>
      <w:r>
        <w:rPr>
          <w:rFonts w:ascii="Times New Roman"/>
          <w:b w:val="false"/>
          <w:i w:val="false"/>
          <w:color w:val="000000"/>
          <w:sz w:val="28"/>
        </w:rPr>
        <w:t>
      73. Для обеспечения сбора полной и достоверной информации с применением метода фокус-группа государственные аудиторы следуют следующим инструкциям:</w:t>
      </w:r>
    </w:p>
    <w:bookmarkEnd w:id="202"/>
    <w:bookmarkStart w:name="z212" w:id="203"/>
    <w:p>
      <w:pPr>
        <w:spacing w:after="0"/>
        <w:ind w:left="0"/>
        <w:jc w:val="both"/>
      </w:pPr>
      <w:r>
        <w:rPr>
          <w:rFonts w:ascii="Times New Roman"/>
          <w:b w:val="false"/>
          <w:i w:val="false"/>
          <w:color w:val="000000"/>
          <w:sz w:val="28"/>
        </w:rPr>
        <w:t>
      1) определяется ведущий фокус-группы;</w:t>
      </w:r>
    </w:p>
    <w:bookmarkEnd w:id="203"/>
    <w:bookmarkStart w:name="z213" w:id="204"/>
    <w:p>
      <w:pPr>
        <w:spacing w:after="0"/>
        <w:ind w:left="0"/>
        <w:jc w:val="both"/>
      </w:pPr>
      <w:r>
        <w:rPr>
          <w:rFonts w:ascii="Times New Roman"/>
          <w:b w:val="false"/>
          <w:i w:val="false"/>
          <w:color w:val="000000"/>
          <w:sz w:val="28"/>
        </w:rPr>
        <w:t>
      2) разрабатывается памятка для ведущего фокус-группы, проводится дополнительный инструктаж по поведению ведущего;</w:t>
      </w:r>
    </w:p>
    <w:bookmarkEnd w:id="204"/>
    <w:bookmarkStart w:name="z214" w:id="205"/>
    <w:p>
      <w:pPr>
        <w:spacing w:after="0"/>
        <w:ind w:left="0"/>
        <w:jc w:val="both"/>
      </w:pPr>
      <w:r>
        <w:rPr>
          <w:rFonts w:ascii="Times New Roman"/>
          <w:b w:val="false"/>
          <w:i w:val="false"/>
          <w:color w:val="000000"/>
          <w:sz w:val="28"/>
        </w:rPr>
        <w:t xml:space="preserve">
      3) определяется состав фокус-группы (физические лица, равные по статусу и имеющие схожий опыт) и организуется комфортная (рабочая) атмосфера для открытого и доверительного общения; </w:t>
      </w:r>
    </w:p>
    <w:bookmarkEnd w:id="205"/>
    <w:bookmarkStart w:name="z215" w:id="206"/>
    <w:p>
      <w:pPr>
        <w:spacing w:after="0"/>
        <w:ind w:left="0"/>
        <w:jc w:val="both"/>
      </w:pPr>
      <w:r>
        <w:rPr>
          <w:rFonts w:ascii="Times New Roman"/>
          <w:b w:val="false"/>
          <w:i w:val="false"/>
          <w:color w:val="000000"/>
          <w:sz w:val="28"/>
        </w:rPr>
        <w:t>
      4) планируется дата, время и длительность встречи членов фокус-группы (рекомендуемая длительность встречи – не более двух часов);</w:t>
      </w:r>
    </w:p>
    <w:bookmarkEnd w:id="206"/>
    <w:bookmarkStart w:name="z216" w:id="207"/>
    <w:p>
      <w:pPr>
        <w:spacing w:after="0"/>
        <w:ind w:left="0"/>
        <w:jc w:val="both"/>
      </w:pPr>
      <w:r>
        <w:rPr>
          <w:rFonts w:ascii="Times New Roman"/>
          <w:b w:val="false"/>
          <w:i w:val="false"/>
          <w:color w:val="000000"/>
          <w:sz w:val="28"/>
        </w:rPr>
        <w:t>
      5) делаются записи или протоколируются результаты обсуждений фокус-группы в соответствии памяткой для проведения обсуждения с фокус-группой по форме согласно приложению 8 к настоящему Стандарту.</w:t>
      </w:r>
    </w:p>
    <w:bookmarkEnd w:id="207"/>
    <w:bookmarkStart w:name="z217" w:id="208"/>
    <w:p>
      <w:pPr>
        <w:spacing w:after="0"/>
        <w:ind w:left="0"/>
        <w:jc w:val="left"/>
      </w:pPr>
      <w:r>
        <w:rPr>
          <w:rFonts w:ascii="Times New Roman"/>
          <w:b/>
          <w:i w:val="false"/>
          <w:color w:val="000000"/>
        </w:rPr>
        <w:t xml:space="preserve"> Параграф 8. Систематизация выявленных фактов для составления аудиторского отчета и заключения</w:t>
      </w:r>
    </w:p>
    <w:bookmarkEnd w:id="208"/>
    <w:bookmarkStart w:name="z218" w:id="209"/>
    <w:p>
      <w:pPr>
        <w:spacing w:after="0"/>
        <w:ind w:left="0"/>
        <w:jc w:val="both"/>
      </w:pPr>
      <w:r>
        <w:rPr>
          <w:rFonts w:ascii="Times New Roman"/>
          <w:b w:val="false"/>
          <w:i w:val="false"/>
          <w:color w:val="000000"/>
          <w:sz w:val="28"/>
        </w:rPr>
        <w:t>
      74. Аудиторская документация составляется подробно, чтобы другой государственный аудитор, не имеющий предварительных сведений о результатах государственного аудита (либо в ходе контроля качества), смог оценить:</w:t>
      </w:r>
    </w:p>
    <w:bookmarkEnd w:id="209"/>
    <w:bookmarkStart w:name="z219" w:id="210"/>
    <w:p>
      <w:pPr>
        <w:spacing w:after="0"/>
        <w:ind w:left="0"/>
        <w:jc w:val="both"/>
      </w:pPr>
      <w:r>
        <w:rPr>
          <w:rFonts w:ascii="Times New Roman"/>
          <w:b w:val="false"/>
          <w:i w:val="false"/>
          <w:color w:val="000000"/>
          <w:sz w:val="28"/>
        </w:rPr>
        <w:t>
      1) связь между вопросами, критериями, масштабом государственного аудита, оценкой рисков, Планом, Программой аудита и аудиторскими заданиями на проведение аудиторского мероприятия, сроками, объемом и результатами выполненных аудиторских процедур;</w:t>
      </w:r>
    </w:p>
    <w:bookmarkEnd w:id="210"/>
    <w:bookmarkStart w:name="z220" w:id="211"/>
    <w:p>
      <w:pPr>
        <w:spacing w:after="0"/>
        <w:ind w:left="0"/>
        <w:jc w:val="both"/>
      </w:pPr>
      <w:r>
        <w:rPr>
          <w:rFonts w:ascii="Times New Roman"/>
          <w:b w:val="false"/>
          <w:i w:val="false"/>
          <w:color w:val="000000"/>
          <w:sz w:val="28"/>
        </w:rPr>
        <w:t>
      2) аудиторские доказательства, подтверждающие аудиторское заключение или мнение государственного аудитора;</w:t>
      </w:r>
    </w:p>
    <w:bookmarkEnd w:id="211"/>
    <w:bookmarkStart w:name="z221" w:id="212"/>
    <w:p>
      <w:pPr>
        <w:spacing w:after="0"/>
        <w:ind w:left="0"/>
        <w:jc w:val="both"/>
      </w:pPr>
      <w:r>
        <w:rPr>
          <w:rFonts w:ascii="Times New Roman"/>
          <w:b w:val="false"/>
          <w:i w:val="false"/>
          <w:color w:val="000000"/>
          <w:sz w:val="28"/>
        </w:rPr>
        <w:t>
      3) обоснования, которые требовали применения профессионального суждения;</w:t>
      </w:r>
    </w:p>
    <w:bookmarkEnd w:id="212"/>
    <w:bookmarkStart w:name="z222" w:id="213"/>
    <w:p>
      <w:pPr>
        <w:spacing w:after="0"/>
        <w:ind w:left="0"/>
        <w:jc w:val="both"/>
      </w:pPr>
      <w:r>
        <w:rPr>
          <w:rFonts w:ascii="Times New Roman"/>
          <w:b w:val="false"/>
          <w:i w:val="false"/>
          <w:color w:val="000000"/>
          <w:sz w:val="28"/>
        </w:rPr>
        <w:t>
      4) соответствующие выводы и рекомендации государственного аудита.</w:t>
      </w:r>
    </w:p>
    <w:bookmarkEnd w:id="213"/>
    <w:bookmarkStart w:name="z223" w:id="214"/>
    <w:p>
      <w:pPr>
        <w:spacing w:after="0"/>
        <w:ind w:left="0"/>
        <w:jc w:val="both"/>
      </w:pPr>
      <w:r>
        <w:rPr>
          <w:rFonts w:ascii="Times New Roman"/>
          <w:b w:val="false"/>
          <w:i w:val="false"/>
          <w:color w:val="000000"/>
          <w:sz w:val="28"/>
        </w:rPr>
        <w:t xml:space="preserve">
      75. Государственные аудиторы выявляют факты, характеризующие реальное положение изученного направления аудита эффективности и (или) деятельности объекта государственного аудита на предмет соответствия критериям аудита эффективности. </w:t>
      </w:r>
    </w:p>
    <w:bookmarkEnd w:id="214"/>
    <w:bookmarkStart w:name="z224" w:id="215"/>
    <w:p>
      <w:pPr>
        <w:spacing w:after="0"/>
        <w:ind w:left="0"/>
        <w:jc w:val="both"/>
      </w:pPr>
      <w:r>
        <w:rPr>
          <w:rFonts w:ascii="Times New Roman"/>
          <w:b w:val="false"/>
          <w:i w:val="false"/>
          <w:color w:val="000000"/>
          <w:sz w:val="28"/>
        </w:rPr>
        <w:t>
      76. Каждый выявленный факт подтверждается надежными и достаточными аудиторскими доказательствами. Аудиторские доказательства могут быть физическими, документальными и аналитическими.</w:t>
      </w:r>
    </w:p>
    <w:bookmarkEnd w:id="215"/>
    <w:bookmarkStart w:name="z225" w:id="216"/>
    <w:p>
      <w:pPr>
        <w:spacing w:after="0"/>
        <w:ind w:left="0"/>
        <w:jc w:val="both"/>
      </w:pPr>
      <w:r>
        <w:rPr>
          <w:rFonts w:ascii="Times New Roman"/>
          <w:b w:val="false"/>
          <w:i w:val="false"/>
          <w:color w:val="000000"/>
          <w:sz w:val="28"/>
        </w:rPr>
        <w:t>
      77. Государственными аудиторами посредством проведения совместных обсуждений и при участии экспертов все выявленные факты систематизируются путем:</w:t>
      </w:r>
    </w:p>
    <w:bookmarkEnd w:id="216"/>
    <w:bookmarkStart w:name="z226" w:id="217"/>
    <w:p>
      <w:pPr>
        <w:spacing w:after="0"/>
        <w:ind w:left="0"/>
        <w:jc w:val="both"/>
      </w:pPr>
      <w:r>
        <w:rPr>
          <w:rFonts w:ascii="Times New Roman"/>
          <w:b w:val="false"/>
          <w:i w:val="false"/>
          <w:color w:val="000000"/>
          <w:sz w:val="28"/>
        </w:rPr>
        <w:t xml:space="preserve">
      1) ранжирования выявленных фактов по существенности и значимости; </w:t>
      </w:r>
    </w:p>
    <w:bookmarkEnd w:id="217"/>
    <w:bookmarkStart w:name="z227" w:id="218"/>
    <w:p>
      <w:pPr>
        <w:spacing w:after="0"/>
        <w:ind w:left="0"/>
        <w:jc w:val="both"/>
      </w:pPr>
      <w:r>
        <w:rPr>
          <w:rFonts w:ascii="Times New Roman"/>
          <w:b w:val="false"/>
          <w:i w:val="false"/>
          <w:color w:val="000000"/>
          <w:sz w:val="28"/>
        </w:rPr>
        <w:t>
      2) выяснения фактов, являющихся фрагментарным случаем или представляющих собой признак системной проблемы;</w:t>
      </w:r>
    </w:p>
    <w:bookmarkEnd w:id="218"/>
    <w:bookmarkStart w:name="z228" w:id="219"/>
    <w:p>
      <w:pPr>
        <w:spacing w:after="0"/>
        <w:ind w:left="0"/>
        <w:jc w:val="both"/>
      </w:pPr>
      <w:r>
        <w:rPr>
          <w:rFonts w:ascii="Times New Roman"/>
          <w:b w:val="false"/>
          <w:i w:val="false"/>
          <w:color w:val="000000"/>
          <w:sz w:val="28"/>
        </w:rPr>
        <w:t>
      3) выяснения осведомленности руководства объекта государственного аудита о выявленных системных проблемах и определения необходимости участия других сторон в устранении выявленных недостатков и реализации рекомендаций по улучшениям;</w:t>
      </w:r>
    </w:p>
    <w:bookmarkEnd w:id="219"/>
    <w:bookmarkStart w:name="z229" w:id="220"/>
    <w:p>
      <w:pPr>
        <w:spacing w:after="0"/>
        <w:ind w:left="0"/>
        <w:jc w:val="both"/>
      </w:pPr>
      <w:r>
        <w:rPr>
          <w:rFonts w:ascii="Times New Roman"/>
          <w:b w:val="false"/>
          <w:i w:val="false"/>
          <w:color w:val="000000"/>
          <w:sz w:val="28"/>
        </w:rPr>
        <w:t>
      4) определения причины и влияния выявленных фактов на эффективность направления аудита эффективности или деятельности объекта государственного аудита.</w:t>
      </w:r>
    </w:p>
    <w:bookmarkEnd w:id="220"/>
    <w:bookmarkStart w:name="z230" w:id="221"/>
    <w:p>
      <w:pPr>
        <w:spacing w:after="0"/>
        <w:ind w:left="0"/>
        <w:jc w:val="both"/>
      </w:pPr>
      <w:r>
        <w:rPr>
          <w:rFonts w:ascii="Times New Roman"/>
          <w:b w:val="false"/>
          <w:i w:val="false"/>
          <w:color w:val="000000"/>
          <w:sz w:val="28"/>
        </w:rPr>
        <w:t>
      78. Выявленные при проведении аудита эффективности факты являются свидетельствами:</w:t>
      </w:r>
    </w:p>
    <w:bookmarkEnd w:id="221"/>
    <w:bookmarkStart w:name="z231" w:id="222"/>
    <w:p>
      <w:pPr>
        <w:spacing w:after="0"/>
        <w:ind w:left="0"/>
        <w:jc w:val="both"/>
      </w:pPr>
      <w:r>
        <w:rPr>
          <w:rFonts w:ascii="Times New Roman"/>
          <w:b w:val="false"/>
          <w:i w:val="false"/>
          <w:color w:val="000000"/>
          <w:sz w:val="28"/>
        </w:rPr>
        <w:t>
      1) хорошей практики (имеются позитивные отклонения фактических значений, характеризующих область государственного аудита или деятельность объекта государственного аудита, от критериев аудита эффективности);</w:t>
      </w:r>
    </w:p>
    <w:bookmarkEnd w:id="222"/>
    <w:bookmarkStart w:name="z232" w:id="223"/>
    <w:p>
      <w:pPr>
        <w:spacing w:after="0"/>
        <w:ind w:left="0"/>
        <w:jc w:val="both"/>
      </w:pPr>
      <w:r>
        <w:rPr>
          <w:rFonts w:ascii="Times New Roman"/>
          <w:b w:val="false"/>
          <w:i w:val="false"/>
          <w:color w:val="000000"/>
          <w:sz w:val="28"/>
        </w:rPr>
        <w:t>
      2) надлежащей практики (фактические значения, характеризующие область государственного аудита или деятельность объекта государственного аудита, соответствуют критериям аудита эффективности);</w:t>
      </w:r>
    </w:p>
    <w:bookmarkEnd w:id="223"/>
    <w:bookmarkStart w:name="z233" w:id="224"/>
    <w:p>
      <w:pPr>
        <w:spacing w:after="0"/>
        <w:ind w:left="0"/>
        <w:jc w:val="both"/>
      </w:pPr>
      <w:r>
        <w:rPr>
          <w:rFonts w:ascii="Times New Roman"/>
          <w:b w:val="false"/>
          <w:i w:val="false"/>
          <w:color w:val="000000"/>
          <w:sz w:val="28"/>
        </w:rPr>
        <w:t>
      3) отрицательной практики (имеются отклонения в худшую сторону фактических значений, характеризующих область направления аудита эффективности или деятельность объекта государственного аудита, от критериев аудита эффективности).</w:t>
      </w:r>
    </w:p>
    <w:bookmarkEnd w:id="224"/>
    <w:bookmarkStart w:name="z234" w:id="225"/>
    <w:p>
      <w:pPr>
        <w:spacing w:after="0"/>
        <w:ind w:left="0"/>
        <w:jc w:val="both"/>
      </w:pPr>
      <w:r>
        <w:rPr>
          <w:rFonts w:ascii="Times New Roman"/>
          <w:b w:val="false"/>
          <w:i w:val="false"/>
          <w:color w:val="000000"/>
          <w:sz w:val="28"/>
        </w:rPr>
        <w:t>
      79. Аудиторский отчет подготавливается с учетом обсуждений с представителями объекта государственного аудита и (или) другими организациями, вовлеченными в управление деятельностью объекта государственного аудита.</w:t>
      </w:r>
    </w:p>
    <w:bookmarkEnd w:id="225"/>
    <w:bookmarkStart w:name="z235" w:id="226"/>
    <w:p>
      <w:pPr>
        <w:spacing w:after="0"/>
        <w:ind w:left="0"/>
        <w:jc w:val="both"/>
      </w:pPr>
      <w:r>
        <w:rPr>
          <w:rFonts w:ascii="Times New Roman"/>
          <w:b w:val="false"/>
          <w:i w:val="false"/>
          <w:color w:val="000000"/>
          <w:sz w:val="28"/>
        </w:rPr>
        <w:t>
      80. Составляемый по итогам аудиторского мероприятия аудиторский отчет содержит:</w:t>
      </w:r>
    </w:p>
    <w:bookmarkEnd w:id="226"/>
    <w:bookmarkStart w:name="z236" w:id="227"/>
    <w:p>
      <w:pPr>
        <w:spacing w:after="0"/>
        <w:ind w:left="0"/>
        <w:jc w:val="both"/>
      </w:pPr>
      <w:r>
        <w:rPr>
          <w:rFonts w:ascii="Times New Roman"/>
          <w:b w:val="false"/>
          <w:i w:val="false"/>
          <w:color w:val="000000"/>
          <w:sz w:val="28"/>
        </w:rPr>
        <w:t>
      оценку изученного направления аудита эффективности и (или) деятельности объекта государственного аудита на предмет соответствия критериям аудита эффективности;</w:t>
      </w:r>
    </w:p>
    <w:bookmarkEnd w:id="227"/>
    <w:bookmarkStart w:name="z237" w:id="228"/>
    <w:p>
      <w:pPr>
        <w:spacing w:after="0"/>
        <w:ind w:left="0"/>
        <w:jc w:val="both"/>
      </w:pPr>
      <w:r>
        <w:rPr>
          <w:rFonts w:ascii="Times New Roman"/>
          <w:b w:val="false"/>
          <w:i w:val="false"/>
          <w:color w:val="000000"/>
          <w:sz w:val="28"/>
        </w:rPr>
        <w:t>
      ссылки на соответствующую аудиторскую документацию;</w:t>
      </w:r>
    </w:p>
    <w:bookmarkEnd w:id="228"/>
    <w:bookmarkStart w:name="z238" w:id="229"/>
    <w:p>
      <w:pPr>
        <w:spacing w:after="0"/>
        <w:ind w:left="0"/>
        <w:jc w:val="both"/>
      </w:pPr>
      <w:r>
        <w:rPr>
          <w:rFonts w:ascii="Times New Roman"/>
          <w:b w:val="false"/>
          <w:i w:val="false"/>
          <w:color w:val="000000"/>
          <w:sz w:val="28"/>
        </w:rPr>
        <w:t>
      лаконичные ответы на все вопросы аудита эффективности;</w:t>
      </w:r>
    </w:p>
    <w:bookmarkEnd w:id="229"/>
    <w:bookmarkStart w:name="z239" w:id="230"/>
    <w:p>
      <w:pPr>
        <w:spacing w:after="0"/>
        <w:ind w:left="0"/>
        <w:jc w:val="both"/>
      </w:pPr>
      <w:r>
        <w:rPr>
          <w:rFonts w:ascii="Times New Roman"/>
          <w:b w:val="false"/>
          <w:i w:val="false"/>
          <w:color w:val="000000"/>
          <w:sz w:val="28"/>
        </w:rPr>
        <w:t xml:space="preserve">
       аудиторское мнение в части причин и (или) последствий отклонения от критериев. </w:t>
      </w:r>
    </w:p>
    <w:bookmarkEnd w:id="230"/>
    <w:bookmarkStart w:name="z240" w:id="231"/>
    <w:p>
      <w:pPr>
        <w:spacing w:after="0"/>
        <w:ind w:left="0"/>
        <w:jc w:val="both"/>
      </w:pPr>
      <w:r>
        <w:rPr>
          <w:rFonts w:ascii="Times New Roman"/>
          <w:b w:val="false"/>
          <w:i w:val="false"/>
          <w:color w:val="000000"/>
          <w:sz w:val="28"/>
        </w:rPr>
        <w:t>
      Порядок составления и оформления аудиторского отчета определен Правилами.</w:t>
      </w:r>
    </w:p>
    <w:bookmarkEnd w:id="231"/>
    <w:bookmarkStart w:name="z241" w:id="232"/>
    <w:p>
      <w:pPr>
        <w:spacing w:after="0"/>
        <w:ind w:left="0"/>
        <w:jc w:val="both"/>
      </w:pPr>
      <w:r>
        <w:rPr>
          <w:rFonts w:ascii="Times New Roman"/>
          <w:b w:val="false"/>
          <w:i w:val="false"/>
          <w:color w:val="000000"/>
          <w:sz w:val="28"/>
        </w:rPr>
        <w:t>
      81. Порядок составления, оформления аудиторского заключения и предписаний, а также осуществления мониторинга исполнения рекомендаций определен Правилами.</w:t>
      </w:r>
    </w:p>
    <w:bookmarkEnd w:id="232"/>
    <w:bookmarkStart w:name="z242" w:id="233"/>
    <w:p>
      <w:pPr>
        <w:spacing w:after="0"/>
        <w:ind w:left="0"/>
        <w:jc w:val="both"/>
      </w:pPr>
      <w:r>
        <w:rPr>
          <w:rFonts w:ascii="Times New Roman"/>
          <w:b w:val="false"/>
          <w:i w:val="false"/>
          <w:color w:val="000000"/>
          <w:sz w:val="28"/>
        </w:rPr>
        <w:t>
      82. Итоги аудита эффективности, предусмотренные в аудиторском заключении реализуются посредством:</w:t>
      </w:r>
    </w:p>
    <w:bookmarkEnd w:id="233"/>
    <w:bookmarkStart w:name="z243" w:id="234"/>
    <w:p>
      <w:pPr>
        <w:spacing w:after="0"/>
        <w:ind w:left="0"/>
        <w:jc w:val="both"/>
      </w:pPr>
      <w:r>
        <w:rPr>
          <w:rFonts w:ascii="Times New Roman"/>
          <w:b w:val="false"/>
          <w:i w:val="false"/>
          <w:color w:val="000000"/>
          <w:sz w:val="28"/>
        </w:rPr>
        <w:t>
      1) осуществления на постоянной и системной основе мероприятий, предусмотренных в Правилах, структурным подразделением, ответственным за проведение государственного аудита, совместно с членом Счетного комитета или ревизионной комиссии, ответственным за контроль исполнения данных в аудиторском заключении рекомендаций, и направленных для обязательного исполнения предписаний;</w:t>
      </w:r>
    </w:p>
    <w:bookmarkEnd w:id="234"/>
    <w:bookmarkStart w:name="z244" w:id="235"/>
    <w:p>
      <w:pPr>
        <w:spacing w:after="0"/>
        <w:ind w:left="0"/>
        <w:jc w:val="both"/>
      </w:pPr>
      <w:r>
        <w:rPr>
          <w:rFonts w:ascii="Times New Roman"/>
          <w:b w:val="false"/>
          <w:i w:val="false"/>
          <w:color w:val="000000"/>
          <w:sz w:val="28"/>
        </w:rPr>
        <w:t>
      2) включения в Программу аудита эффективности другого аудиторского мероприятия аудиторских и аналитических процедур по проверке выполнения объектом государственного аудита рекомендаций;</w:t>
      </w:r>
    </w:p>
    <w:bookmarkEnd w:id="235"/>
    <w:bookmarkStart w:name="z245" w:id="236"/>
    <w:p>
      <w:pPr>
        <w:spacing w:after="0"/>
        <w:ind w:left="0"/>
        <w:jc w:val="both"/>
      </w:pPr>
      <w:r>
        <w:rPr>
          <w:rFonts w:ascii="Times New Roman"/>
          <w:b w:val="false"/>
          <w:i w:val="false"/>
          <w:color w:val="000000"/>
          <w:sz w:val="28"/>
        </w:rPr>
        <w:t>
      3) проведения аудиторского мероприятия по сбору аудиторских доказательств с целью подтверждения надлежащего выполнения объектом государственного аудита рекомендаций.</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237"/>
    <w:p>
      <w:pPr>
        <w:spacing w:after="0"/>
        <w:ind w:left="0"/>
        <w:jc w:val="left"/>
      </w:pPr>
      <w:r>
        <w:rPr>
          <w:rFonts w:ascii="Times New Roman"/>
          <w:b/>
          <w:i w:val="false"/>
          <w:color w:val="000000"/>
        </w:rPr>
        <w:t xml:space="preserve"> Оценка критериев определения актуальной темы аудита эффективности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3157"/>
        <w:gridCol w:w="3471"/>
        <w:gridCol w:w="3472"/>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оценки (бальная)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оценки (бальная)</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Актуальность, социальная и экономическая значимость</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существенность</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аудита эффективности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аудиторскими рисками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Заинтересованность пользователей аудиторских отчетов</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238"/>
    <w:p>
      <w:pPr>
        <w:spacing w:after="0"/>
        <w:ind w:left="0"/>
        <w:jc w:val="both"/>
      </w:pPr>
      <w:r>
        <w:rPr>
          <w:rFonts w:ascii="Times New Roman"/>
          <w:b w:val="false"/>
          <w:i w:val="false"/>
          <w:color w:val="000000"/>
          <w:sz w:val="28"/>
        </w:rPr>
        <w:t>
      Примечание:</w:t>
      </w:r>
    </w:p>
    <w:bookmarkEnd w:id="238"/>
    <w:bookmarkStart w:name="z250" w:id="239"/>
    <w:p>
      <w:pPr>
        <w:spacing w:after="0"/>
        <w:ind w:left="0"/>
        <w:jc w:val="both"/>
      </w:pPr>
      <w:r>
        <w:rPr>
          <w:rFonts w:ascii="Times New Roman"/>
          <w:b w:val="false"/>
          <w:i w:val="false"/>
          <w:color w:val="000000"/>
          <w:sz w:val="28"/>
        </w:rPr>
        <w:t>
      * Все инициируемые темы аудита эффективности оцениваются по каждому критерию. На основании итоговых оценок определяется приоритетность тем.</w:t>
      </w:r>
    </w:p>
    <w:bookmarkEnd w:id="239"/>
    <w:bookmarkStart w:name="z251" w:id="240"/>
    <w:p>
      <w:pPr>
        <w:spacing w:after="0"/>
        <w:ind w:left="0"/>
        <w:jc w:val="both"/>
      </w:pPr>
      <w:r>
        <w:rPr>
          <w:rFonts w:ascii="Times New Roman"/>
          <w:b w:val="false"/>
          <w:i w:val="false"/>
          <w:color w:val="000000"/>
          <w:sz w:val="28"/>
        </w:rPr>
        <w:t>
      Тема аудита с максимальным значением бальной оценки признается наиболее приоритетной, с минимальным значением бальной оценки – наименее приоритетной.</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241"/>
    <w:p>
      <w:pPr>
        <w:spacing w:after="0"/>
        <w:ind w:left="0"/>
        <w:jc w:val="left"/>
      </w:pPr>
      <w:r>
        <w:rPr>
          <w:rFonts w:ascii="Times New Roman"/>
          <w:b/>
          <w:i w:val="false"/>
          <w:color w:val="000000"/>
        </w:rPr>
        <w:t xml:space="preserve">                    Справка-обоснование проведения аудита эффективности</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(ФИО (при его наличии), должность)*</w:t>
            </w:r>
            <w:r>
              <w:br/>
            </w:r>
            <w:r>
              <w:rPr>
                <w:rFonts w:ascii="Times New Roman"/>
                <w:b w:val="false"/>
                <w:i w:val="false"/>
                <w:color w:val="000000"/>
                <w:sz w:val="20"/>
              </w:rPr>
              <w:t>"___" ___________ ______ года</w:t>
            </w:r>
          </w:p>
        </w:tc>
      </w:tr>
    </w:tbl>
    <w:bookmarkStart w:name="z256" w:id="242"/>
    <w:p>
      <w:pPr>
        <w:spacing w:after="0"/>
        <w:ind w:left="0"/>
        <w:jc w:val="both"/>
      </w:pPr>
      <w:r>
        <w:rPr>
          <w:rFonts w:ascii="Times New Roman"/>
          <w:b w:val="false"/>
          <w:i w:val="false"/>
          <w:color w:val="000000"/>
          <w:sz w:val="28"/>
        </w:rPr>
        <w:t>
      Тема инициируемого аудита эффективности: ___________________________</w:t>
      </w:r>
      <w:r>
        <w:br/>
      </w:r>
      <w:r>
        <w:rPr>
          <w:rFonts w:ascii="Times New Roman"/>
          <w:b w:val="false"/>
          <w:i w:val="false"/>
          <w:color w:val="000000"/>
          <w:sz w:val="28"/>
        </w:rPr>
        <w:t xml:space="preserve">       Направление государственного аудита: ________________________________</w:t>
      </w:r>
      <w:r>
        <w:br/>
      </w:r>
      <w:r>
        <w:rPr>
          <w:rFonts w:ascii="Times New Roman"/>
          <w:b w:val="false"/>
          <w:i w:val="false"/>
          <w:color w:val="000000"/>
          <w:sz w:val="28"/>
        </w:rPr>
        <w:t xml:space="preserve">       Краткое описание системной проблемы или вопроса, на котором будет сфокусирован</w:t>
      </w:r>
      <w:r>
        <w:br/>
      </w:r>
      <w:r>
        <w:rPr>
          <w:rFonts w:ascii="Times New Roman"/>
          <w:b w:val="false"/>
          <w:i w:val="false"/>
          <w:color w:val="000000"/>
          <w:sz w:val="28"/>
        </w:rPr>
        <w:t>аудит:</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Бальная оценка по приоритетности: __________________________________</w:t>
      </w:r>
      <w:r>
        <w:br/>
      </w:r>
      <w:r>
        <w:rPr>
          <w:rFonts w:ascii="Times New Roman"/>
          <w:b w:val="false"/>
          <w:i w:val="false"/>
          <w:color w:val="000000"/>
          <w:sz w:val="28"/>
        </w:rPr>
        <w:t xml:space="preserve">       Определение предварительных сроков (в каком году необходимо проведение</w:t>
      </w:r>
      <w:r>
        <w:br/>
      </w:r>
      <w:r>
        <w:rPr>
          <w:rFonts w:ascii="Times New Roman"/>
          <w:b w:val="false"/>
          <w:i w:val="false"/>
          <w:color w:val="000000"/>
          <w:sz w:val="28"/>
        </w:rPr>
        <w:t>инициируемого аудита эффективности):</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Ожидаемые результаты: 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 Должностное лицо органа внешнего государственного аудита, которому</w:t>
      </w:r>
      <w:r>
        <w:br/>
      </w:r>
      <w:r>
        <w:rPr>
          <w:rFonts w:ascii="Times New Roman"/>
          <w:b w:val="false"/>
          <w:i w:val="false"/>
          <w:color w:val="000000"/>
          <w:sz w:val="28"/>
        </w:rPr>
        <w:t>представляется справка-обоснование проведения аудита эффективности</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Должностное лицо органа</w:t>
      </w:r>
      <w:r>
        <w:br/>
      </w:r>
      <w:r>
        <w:rPr>
          <w:rFonts w:ascii="Times New Roman"/>
          <w:b w:val="false"/>
          <w:i w:val="false"/>
          <w:color w:val="000000"/>
          <w:sz w:val="28"/>
        </w:rPr>
        <w:t xml:space="preserve">       внешнего государственного аудита ____________________ (подпись, ФИО (при его</w:t>
      </w:r>
      <w:r>
        <w:br/>
      </w:r>
      <w:r>
        <w:rPr>
          <w:rFonts w:ascii="Times New Roman"/>
          <w:b w:val="false"/>
          <w:i w:val="false"/>
          <w:color w:val="000000"/>
          <w:sz w:val="28"/>
        </w:rPr>
        <w:t>наличии)</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43"/>
    <w:p>
      <w:pPr>
        <w:spacing w:after="0"/>
        <w:ind w:left="0"/>
        <w:jc w:val="left"/>
      </w:pPr>
      <w:r>
        <w:rPr>
          <w:rFonts w:ascii="Times New Roman"/>
          <w:b/>
          <w:i w:val="false"/>
          <w:color w:val="000000"/>
        </w:rPr>
        <w:t xml:space="preserve"> Контрольный лист оценки качества аудиторских доказательств</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6991"/>
        <w:gridCol w:w="1266"/>
        <w:gridCol w:w="1266"/>
        <w:gridCol w:w="1137"/>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"Да"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"Нет"</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(примечания)</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собраны аудиторские доказательства в отношении всех аудиторских вопросов и (или) использованных показателей аудита?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собранные аудиторские доказательства оценены на предмет соответствия требованиям по: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приемлемости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обоснованности (аргументированности)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надежности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достаточности</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проведены процедуры по определению потребности в сборе дополнительных аудиторских доказательств?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проведены процедуры по сбору дополнительных аудиторских доказательств надлежащим образом?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Проводились ли консультации с экспертами в части соответствия собранных аудиторских доказательств требованиям (пункты 2.1.-2.4.)?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получены подтверждения от экспертов в части обоснованности использованных аудиторских доказательств?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Проводились ли обсуждения с представителями объекта государственного аудита по собранным аудиторским доказательствам?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были ли получены подтверждения от представителей объекта государственного аудита в части обоснованности использованных аудиторских доказательств?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244"/>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группы аудита эффективности ____________________ (подпись, ФИО (при его наличии)</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45"/>
    <w:p>
      <w:pPr>
        <w:spacing w:after="0"/>
        <w:ind w:left="0"/>
        <w:jc w:val="left"/>
      </w:pPr>
      <w:r>
        <w:rPr>
          <w:rFonts w:ascii="Times New Roman"/>
          <w:b/>
          <w:i w:val="false"/>
          <w:color w:val="000000"/>
        </w:rPr>
        <w:t xml:space="preserve"> Перечень критериев аудиторского мероприятия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4"/>
        <w:gridCol w:w="4432"/>
        <w:gridCol w:w="744"/>
      </w:tblGrid>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аудита эффективности: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аудита эффективности: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аудита эффективности: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аудита эффективности: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аудита эффективности: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критерии: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критерии: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246"/>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группы аудита эффективности ____________________ (подпись, ФИО (при его наличии) </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47"/>
    <w:p>
      <w:pPr>
        <w:spacing w:after="0"/>
        <w:ind w:left="0"/>
        <w:jc w:val="left"/>
      </w:pPr>
      <w:r>
        <w:rPr>
          <w:rFonts w:ascii="Times New Roman"/>
          <w:b/>
          <w:i w:val="false"/>
          <w:color w:val="000000"/>
        </w:rPr>
        <w:t xml:space="preserve"> Проектная матрица аудиторского мероприятия</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5"/>
        <w:gridCol w:w="1375"/>
        <w:gridCol w:w="845"/>
        <w:gridCol w:w="846"/>
        <w:gridCol w:w="3843"/>
        <w:gridCol w:w="13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аудита эффективности: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аудита эффективности: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1.</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сбора информации (доказательства)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заключение</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2.</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сбора информации (доказательства)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заключение</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Аудиторский вопрос 3.</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сбора информации (доказательства)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заключение</w:t>
            </w:r>
          </w:p>
        </w:tc>
      </w:tr>
      <w:tr>
        <w:trPr>
          <w:trHeight w:val="30" w:hRule="atLeast"/>
        </w:trPr>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248"/>
    <w:p>
      <w:pPr>
        <w:spacing w:after="0"/>
        <w:ind w:left="0"/>
        <w:jc w:val="both"/>
      </w:pPr>
      <w:r>
        <w:rPr>
          <w:rFonts w:ascii="Times New Roman"/>
          <w:b w:val="false"/>
          <w:i w:val="false"/>
          <w:color w:val="000000"/>
          <w:sz w:val="28"/>
        </w:rPr>
        <w:t>
      Член (члены)</w:t>
      </w:r>
      <w:r>
        <w:br/>
      </w:r>
    </w:p>
    <w:bookmarkEnd w:id="248"/>
    <w:bookmarkStart w:name="z269" w:id="249"/>
    <w:p>
      <w:pPr>
        <w:spacing w:after="0"/>
        <w:ind w:left="0"/>
        <w:jc w:val="both"/>
      </w:pPr>
      <w:r>
        <w:rPr>
          <w:rFonts w:ascii="Times New Roman"/>
          <w:b w:val="false"/>
          <w:i w:val="false"/>
          <w:color w:val="000000"/>
          <w:sz w:val="28"/>
        </w:rPr>
        <w:t>
      группы аудита эффективности ____________________ (подпись, ФИО (при его наличии)</w:t>
      </w:r>
      <w:r>
        <w:br/>
      </w: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группы аудита эффективности ____________________ (подпись, ФИО (при его наличии)</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50"/>
    <w:p>
      <w:pPr>
        <w:spacing w:after="0"/>
        <w:ind w:left="0"/>
        <w:jc w:val="left"/>
      </w:pPr>
      <w:r>
        <w:rPr>
          <w:rFonts w:ascii="Times New Roman"/>
          <w:b/>
          <w:i w:val="false"/>
          <w:color w:val="000000"/>
        </w:rPr>
        <w:t xml:space="preserve">                          Памятка для проведения интервью</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подпись, дата</w:t>
            </w:r>
          </w:p>
        </w:tc>
      </w:tr>
    </w:tbl>
    <w:bookmarkStart w:name="z274" w:id="251"/>
    <w:p>
      <w:pPr>
        <w:spacing w:after="0"/>
        <w:ind w:left="0"/>
        <w:jc w:val="both"/>
      </w:pPr>
      <w:r>
        <w:rPr>
          <w:rFonts w:ascii="Times New Roman"/>
          <w:b w:val="false"/>
          <w:i w:val="false"/>
          <w:color w:val="000000"/>
          <w:sz w:val="28"/>
        </w:rPr>
        <w:t>
      Тема: ____________________________________________________________</w:t>
      </w:r>
      <w:r>
        <w:br/>
      </w:r>
      <w:r>
        <w:rPr>
          <w:rFonts w:ascii="Times New Roman"/>
          <w:b w:val="false"/>
          <w:i w:val="false"/>
          <w:color w:val="000000"/>
          <w:sz w:val="28"/>
        </w:rPr>
        <w:t xml:space="preserve">       Объект государственного аудита: _____________________________________</w:t>
      </w:r>
      <w:r>
        <w:br/>
      </w:r>
      <w:r>
        <w:rPr>
          <w:rFonts w:ascii="Times New Roman"/>
          <w:b w:val="false"/>
          <w:i w:val="false"/>
          <w:color w:val="000000"/>
          <w:sz w:val="28"/>
        </w:rPr>
        <w:t xml:space="preserve">       1. Определение перечня лиц – участников интервью</w:t>
      </w:r>
      <w:r>
        <w:br/>
      </w:r>
      <w:r>
        <w:rPr>
          <w:rFonts w:ascii="Times New Roman"/>
          <w:b w:val="false"/>
          <w:i w:val="false"/>
          <w:color w:val="000000"/>
          <w:sz w:val="28"/>
        </w:rPr>
        <w:t xml:space="preserve">       1.1. Респондент должен быть вовлечен в деятельность объекта государственного</w:t>
      </w:r>
      <w:r>
        <w:br/>
      </w:r>
      <w:r>
        <w:rPr>
          <w:rFonts w:ascii="Times New Roman"/>
          <w:b w:val="false"/>
          <w:i w:val="false"/>
          <w:color w:val="000000"/>
          <w:sz w:val="28"/>
        </w:rPr>
        <w:t>аудита в силу своих должностных обязанностей или являться получателем государственной</w:t>
      </w:r>
      <w:r>
        <w:br/>
      </w:r>
      <w:r>
        <w:rPr>
          <w:rFonts w:ascii="Times New Roman"/>
          <w:b w:val="false"/>
          <w:i w:val="false"/>
          <w:color w:val="000000"/>
          <w:sz w:val="28"/>
        </w:rPr>
        <w:t>услуги;</w:t>
      </w:r>
      <w:r>
        <w:br/>
      </w:r>
      <w:r>
        <w:rPr>
          <w:rFonts w:ascii="Times New Roman"/>
          <w:b w:val="false"/>
          <w:i w:val="false"/>
          <w:color w:val="000000"/>
          <w:sz w:val="28"/>
        </w:rPr>
        <w:t xml:space="preserve">       1.2. Респондент должен обладать знаниями и информацией, необходимыми для цели</w:t>
      </w:r>
      <w:r>
        <w:br/>
      </w:r>
      <w:r>
        <w:rPr>
          <w:rFonts w:ascii="Times New Roman"/>
          <w:b w:val="false"/>
          <w:i w:val="false"/>
          <w:color w:val="000000"/>
          <w:sz w:val="28"/>
        </w:rPr>
        <w:t>аудиторского мероприятия.</w:t>
      </w:r>
      <w:r>
        <w:br/>
      </w:r>
      <w:r>
        <w:rPr>
          <w:rFonts w:ascii="Times New Roman"/>
          <w:b w:val="false"/>
          <w:i w:val="false"/>
          <w:color w:val="000000"/>
          <w:sz w:val="28"/>
        </w:rPr>
        <w:t xml:space="preserve">       2. Разработка вопросов интервью</w:t>
      </w:r>
      <w:r>
        <w:br/>
      </w:r>
      <w:r>
        <w:rPr>
          <w:rFonts w:ascii="Times New Roman"/>
          <w:b w:val="false"/>
          <w:i w:val="false"/>
          <w:color w:val="000000"/>
          <w:sz w:val="28"/>
        </w:rPr>
        <w:t xml:space="preserve">       2.1. В качестве вопросов интервью могут быть определены аудиторские вопросы или</w:t>
      </w:r>
      <w:r>
        <w:br/>
      </w:r>
      <w:r>
        <w:rPr>
          <w:rFonts w:ascii="Times New Roman"/>
          <w:b w:val="false"/>
          <w:i w:val="false"/>
          <w:color w:val="000000"/>
          <w:sz w:val="28"/>
        </w:rPr>
        <w:t>другие вопросы, связанные с темой и целью аудиторского мероприятия.</w:t>
      </w:r>
      <w:r>
        <w:br/>
      </w:r>
      <w:r>
        <w:rPr>
          <w:rFonts w:ascii="Times New Roman"/>
          <w:b w:val="false"/>
          <w:i w:val="false"/>
          <w:color w:val="000000"/>
          <w:sz w:val="28"/>
        </w:rPr>
        <w:t xml:space="preserve">       3. Ранжирование вопросов интервью</w:t>
      </w:r>
      <w:r>
        <w:br/>
      </w:r>
      <w:r>
        <w:rPr>
          <w:rFonts w:ascii="Times New Roman"/>
          <w:b w:val="false"/>
          <w:i w:val="false"/>
          <w:color w:val="000000"/>
          <w:sz w:val="28"/>
        </w:rPr>
        <w:t xml:space="preserve">       3.1. От простого вопроса к сложному вопросу;</w:t>
      </w:r>
      <w:r>
        <w:br/>
      </w:r>
      <w:r>
        <w:rPr>
          <w:rFonts w:ascii="Times New Roman"/>
          <w:b w:val="false"/>
          <w:i w:val="false"/>
          <w:color w:val="000000"/>
          <w:sz w:val="28"/>
        </w:rPr>
        <w:t xml:space="preserve">       3.2. От менее значимого вопроса к наиболее значимому вопросу.</w:t>
      </w:r>
      <w:r>
        <w:br/>
      </w:r>
      <w:r>
        <w:rPr>
          <w:rFonts w:ascii="Times New Roman"/>
          <w:b w:val="false"/>
          <w:i w:val="false"/>
          <w:color w:val="000000"/>
          <w:sz w:val="28"/>
        </w:rPr>
        <w:t xml:space="preserve">       Перечень вопросов:</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252"/>
    <w:p>
      <w:pPr>
        <w:spacing w:after="0"/>
        <w:ind w:left="0"/>
        <w:jc w:val="both"/>
      </w:pPr>
      <w:r>
        <w:rPr>
          <w:rFonts w:ascii="Times New Roman"/>
          <w:b w:val="false"/>
          <w:i w:val="false"/>
          <w:color w:val="000000"/>
          <w:sz w:val="28"/>
        </w:rPr>
        <w:t>
      4. Согласование даты, времени и длительности интервью с участниками</w:t>
      </w:r>
      <w:r>
        <w:br/>
      </w:r>
      <w:r>
        <w:rPr>
          <w:rFonts w:ascii="Times New Roman"/>
          <w:b w:val="false"/>
          <w:i w:val="false"/>
          <w:color w:val="000000"/>
          <w:sz w:val="28"/>
        </w:rPr>
        <w:t>(рекомендуемая длительность – до 30 минут).</w:t>
      </w:r>
      <w:r>
        <w:br/>
      </w:r>
      <w:r>
        <w:rPr>
          <w:rFonts w:ascii="Times New Roman"/>
          <w:b w:val="false"/>
          <w:i w:val="false"/>
          <w:color w:val="000000"/>
          <w:sz w:val="28"/>
        </w:rPr>
        <w:t xml:space="preserve">       5. Определение и согласование порядка проведения интервью с участниками</w:t>
      </w:r>
      <w:r>
        <w:br/>
      </w:r>
      <w:r>
        <w:rPr>
          <w:rFonts w:ascii="Times New Roman"/>
          <w:b w:val="false"/>
          <w:i w:val="false"/>
          <w:color w:val="000000"/>
          <w:sz w:val="28"/>
        </w:rPr>
        <w:t xml:space="preserve">       5.1. Пояснения по цели аудита эффективности и проводимого интервью;</w:t>
      </w:r>
      <w:r>
        <w:br/>
      </w:r>
      <w:r>
        <w:rPr>
          <w:rFonts w:ascii="Times New Roman"/>
          <w:b w:val="false"/>
          <w:i w:val="false"/>
          <w:color w:val="000000"/>
          <w:sz w:val="28"/>
        </w:rPr>
        <w:t xml:space="preserve">       5.2. Пояснения по использованию данных интервью для целей анализа и</w:t>
      </w:r>
      <w:r>
        <w:br/>
      </w:r>
      <w:r>
        <w:rPr>
          <w:rFonts w:ascii="Times New Roman"/>
          <w:b w:val="false"/>
          <w:i w:val="false"/>
          <w:color w:val="000000"/>
          <w:sz w:val="28"/>
        </w:rPr>
        <w:t>формирования аудиторского отчета;</w:t>
      </w:r>
      <w:r>
        <w:br/>
      </w:r>
      <w:r>
        <w:rPr>
          <w:rFonts w:ascii="Times New Roman"/>
          <w:b w:val="false"/>
          <w:i w:val="false"/>
          <w:color w:val="000000"/>
          <w:sz w:val="28"/>
        </w:rPr>
        <w:t xml:space="preserve">       5.3. Предоставление списка основных вопросов интервью;</w:t>
      </w:r>
      <w:r>
        <w:br/>
      </w:r>
      <w:r>
        <w:rPr>
          <w:rFonts w:ascii="Times New Roman"/>
          <w:b w:val="false"/>
          <w:i w:val="false"/>
          <w:color w:val="000000"/>
          <w:sz w:val="28"/>
        </w:rPr>
        <w:t xml:space="preserve">       5.4. Согласование протоколирования (или записи) интервью.</w:t>
      </w:r>
      <w:r>
        <w:br/>
      </w:r>
      <w:r>
        <w:rPr>
          <w:rFonts w:ascii="Times New Roman"/>
          <w:b w:val="false"/>
          <w:i w:val="false"/>
          <w:color w:val="000000"/>
          <w:sz w:val="28"/>
        </w:rPr>
        <w:t xml:space="preserve">       6. Обмен контактной информацией</w:t>
      </w:r>
      <w:r>
        <w:br/>
      </w:r>
      <w:r>
        <w:rPr>
          <w:rFonts w:ascii="Times New Roman"/>
          <w:b w:val="false"/>
          <w:i w:val="false"/>
          <w:color w:val="000000"/>
          <w:sz w:val="28"/>
        </w:rPr>
        <w:t xml:space="preserve">       7. Определение методов анализа собранной информации</w:t>
      </w:r>
      <w:r>
        <w:br/>
      </w:r>
      <w:r>
        <w:rPr>
          <w:rFonts w:ascii="Times New Roman"/>
          <w:b w:val="false"/>
          <w:i w:val="false"/>
          <w:color w:val="000000"/>
          <w:sz w:val="28"/>
        </w:rPr>
        <w:t xml:space="preserve">       Член группы аудита эффективности ______________ (подпись, ФИО (при его наличии)</w:t>
      </w:r>
      <w:r>
        <w:br/>
      </w:r>
      <w:r>
        <w:rPr>
          <w:rFonts w:ascii="Times New Roman"/>
          <w:b w:val="false"/>
          <w:i w:val="false"/>
          <w:color w:val="000000"/>
          <w:sz w:val="28"/>
        </w:rPr>
        <w:t xml:space="preserve">       или </w:t>
      </w:r>
      <w:r>
        <w:br/>
      </w:r>
      <w:r>
        <w:rPr>
          <w:rFonts w:ascii="Times New Roman"/>
          <w:b w:val="false"/>
          <w:i w:val="false"/>
          <w:color w:val="000000"/>
          <w:sz w:val="28"/>
        </w:rPr>
        <w:t xml:space="preserve">       Руководитель группы аудита эффективности _________ (подпись, ФИО (при его наличии)</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253"/>
    <w:p>
      <w:pPr>
        <w:spacing w:after="0"/>
        <w:ind w:left="0"/>
        <w:jc w:val="left"/>
      </w:pPr>
      <w:r>
        <w:rPr>
          <w:rFonts w:ascii="Times New Roman"/>
          <w:b/>
          <w:i w:val="false"/>
          <w:color w:val="000000"/>
        </w:rPr>
        <w:t xml:space="preserve">                                Памятка по проведению опроса</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 ______ года</w:t>
            </w:r>
          </w:p>
        </w:tc>
      </w:tr>
    </w:tbl>
    <w:bookmarkStart w:name="z280" w:id="254"/>
    <w:p>
      <w:pPr>
        <w:spacing w:after="0"/>
        <w:ind w:left="0"/>
        <w:jc w:val="both"/>
      </w:pPr>
      <w:r>
        <w:rPr>
          <w:rFonts w:ascii="Times New Roman"/>
          <w:b w:val="false"/>
          <w:i w:val="false"/>
          <w:color w:val="000000"/>
          <w:sz w:val="28"/>
        </w:rPr>
        <w:t>
      Тема: ___________________________________________________________</w:t>
      </w:r>
      <w:r>
        <w:br/>
      </w:r>
      <w:r>
        <w:rPr>
          <w:rFonts w:ascii="Times New Roman"/>
          <w:b w:val="false"/>
          <w:i w:val="false"/>
          <w:color w:val="000000"/>
          <w:sz w:val="28"/>
        </w:rPr>
        <w:t xml:space="preserve">       Объект государственного аудита: ____________________________________</w:t>
      </w:r>
      <w:r>
        <w:br/>
      </w:r>
      <w:r>
        <w:rPr>
          <w:rFonts w:ascii="Times New Roman"/>
          <w:b w:val="false"/>
          <w:i w:val="false"/>
          <w:color w:val="000000"/>
          <w:sz w:val="28"/>
        </w:rPr>
        <w:t xml:space="preserve">       1. Определение контингента и количества лиц – участников опроса</w:t>
      </w:r>
      <w:r>
        <w:br/>
      </w:r>
      <w:r>
        <w:rPr>
          <w:rFonts w:ascii="Times New Roman"/>
          <w:b w:val="false"/>
          <w:i w:val="false"/>
          <w:color w:val="000000"/>
          <w:sz w:val="28"/>
        </w:rPr>
        <w:t xml:space="preserve">       1.1. Респонденты должны быть вовлечены в деятельность объекта государственного</w:t>
      </w:r>
      <w:r>
        <w:br/>
      </w:r>
      <w:r>
        <w:rPr>
          <w:rFonts w:ascii="Times New Roman"/>
          <w:b w:val="false"/>
          <w:i w:val="false"/>
          <w:color w:val="000000"/>
          <w:sz w:val="28"/>
        </w:rPr>
        <w:t>аудита или являться получателями государственной услуги и обладать информацией,</w:t>
      </w:r>
      <w:r>
        <w:br/>
      </w:r>
      <w:r>
        <w:rPr>
          <w:rFonts w:ascii="Times New Roman"/>
          <w:b w:val="false"/>
          <w:i w:val="false"/>
          <w:color w:val="000000"/>
          <w:sz w:val="28"/>
        </w:rPr>
        <w:t>необходимой для цели аудиторского мероприятия;</w:t>
      </w:r>
      <w:r>
        <w:br/>
      </w:r>
      <w:r>
        <w:rPr>
          <w:rFonts w:ascii="Times New Roman"/>
          <w:b w:val="false"/>
          <w:i w:val="false"/>
          <w:color w:val="000000"/>
          <w:sz w:val="28"/>
        </w:rPr>
        <w:t xml:space="preserve">       1.2. Контингент и количество респондентов опроса должны определяться с</w:t>
      </w:r>
      <w:r>
        <w:br/>
      </w:r>
      <w:r>
        <w:rPr>
          <w:rFonts w:ascii="Times New Roman"/>
          <w:b w:val="false"/>
          <w:i w:val="false"/>
          <w:color w:val="000000"/>
          <w:sz w:val="28"/>
        </w:rPr>
        <w:t>применением выборочного метода и гарантировать возможность экстраполяции результатов</w:t>
      </w:r>
      <w:r>
        <w:br/>
      </w:r>
      <w:r>
        <w:rPr>
          <w:rFonts w:ascii="Times New Roman"/>
          <w:b w:val="false"/>
          <w:i w:val="false"/>
          <w:color w:val="000000"/>
          <w:sz w:val="28"/>
        </w:rPr>
        <w:t>опроса на генеральную совокупность.</w:t>
      </w:r>
      <w:r>
        <w:br/>
      </w:r>
      <w:r>
        <w:rPr>
          <w:rFonts w:ascii="Times New Roman"/>
          <w:b w:val="false"/>
          <w:i w:val="false"/>
          <w:color w:val="000000"/>
          <w:sz w:val="28"/>
        </w:rPr>
        <w:t xml:space="preserve">       2. Разработка вопросника для проведения опроса</w:t>
      </w:r>
      <w:r>
        <w:br/>
      </w:r>
      <w:r>
        <w:rPr>
          <w:rFonts w:ascii="Times New Roman"/>
          <w:b w:val="false"/>
          <w:i w:val="false"/>
          <w:color w:val="000000"/>
          <w:sz w:val="28"/>
        </w:rPr>
        <w:t xml:space="preserve">       2.1.В качестве вопросов для проведения опроса могут быть определены аудиторские</w:t>
      </w:r>
      <w:r>
        <w:br/>
      </w:r>
      <w:r>
        <w:rPr>
          <w:rFonts w:ascii="Times New Roman"/>
          <w:b w:val="false"/>
          <w:i w:val="false"/>
          <w:color w:val="000000"/>
          <w:sz w:val="28"/>
        </w:rPr>
        <w:t>вопросы или другие вопросы, связанные с темой и целью аудиторского мероприятия;</w:t>
      </w:r>
      <w:r>
        <w:br/>
      </w:r>
      <w:r>
        <w:rPr>
          <w:rFonts w:ascii="Times New Roman"/>
          <w:b w:val="false"/>
          <w:i w:val="false"/>
          <w:color w:val="000000"/>
          <w:sz w:val="28"/>
        </w:rPr>
        <w:t xml:space="preserve">       2.2. При разработке вопросов могут быть использованы два способа:</w:t>
      </w:r>
      <w:r>
        <w:br/>
      </w:r>
      <w:r>
        <w:rPr>
          <w:rFonts w:ascii="Times New Roman"/>
          <w:b w:val="false"/>
          <w:i w:val="false"/>
          <w:color w:val="000000"/>
          <w:sz w:val="28"/>
        </w:rPr>
        <w:t xml:space="preserve">       2.2.1. вопросы с вариантами ответов,</w:t>
      </w:r>
      <w:r>
        <w:br/>
      </w:r>
      <w:r>
        <w:rPr>
          <w:rFonts w:ascii="Times New Roman"/>
          <w:b w:val="false"/>
          <w:i w:val="false"/>
          <w:color w:val="000000"/>
          <w:sz w:val="28"/>
        </w:rPr>
        <w:t xml:space="preserve">       2.2.2. открытые вопросы;</w:t>
      </w:r>
      <w:r>
        <w:br/>
      </w:r>
      <w:r>
        <w:rPr>
          <w:rFonts w:ascii="Times New Roman"/>
          <w:b w:val="false"/>
          <w:i w:val="false"/>
          <w:color w:val="000000"/>
          <w:sz w:val="28"/>
        </w:rPr>
        <w:t xml:space="preserve">       2.3. Каждый вопрос должен быть сформулирован четко и исключать возможности</w:t>
      </w:r>
      <w:r>
        <w:br/>
      </w:r>
      <w:r>
        <w:rPr>
          <w:rFonts w:ascii="Times New Roman"/>
          <w:b w:val="false"/>
          <w:i w:val="false"/>
          <w:color w:val="000000"/>
          <w:sz w:val="28"/>
        </w:rPr>
        <w:t>неверного толкования;</w:t>
      </w:r>
      <w:r>
        <w:br/>
      </w:r>
      <w:r>
        <w:rPr>
          <w:rFonts w:ascii="Times New Roman"/>
          <w:b w:val="false"/>
          <w:i w:val="false"/>
          <w:color w:val="000000"/>
          <w:sz w:val="28"/>
        </w:rPr>
        <w:t xml:space="preserve">       2.4. В перечень вопросов должны быть включены вопросы по определению возраста,</w:t>
      </w:r>
      <w:r>
        <w:br/>
      </w:r>
      <w:r>
        <w:rPr>
          <w:rFonts w:ascii="Times New Roman"/>
          <w:b w:val="false"/>
          <w:i w:val="false"/>
          <w:color w:val="000000"/>
          <w:sz w:val="28"/>
        </w:rPr>
        <w:t>пола и других характеристик респондента, значимых для цели проводимого аудита</w:t>
      </w:r>
      <w:r>
        <w:br/>
      </w:r>
      <w:r>
        <w:rPr>
          <w:rFonts w:ascii="Times New Roman"/>
          <w:b w:val="false"/>
          <w:i w:val="false"/>
          <w:color w:val="000000"/>
          <w:sz w:val="28"/>
        </w:rPr>
        <w:t>эффективности.</w:t>
      </w:r>
      <w:r>
        <w:br/>
      </w:r>
      <w:r>
        <w:rPr>
          <w:rFonts w:ascii="Times New Roman"/>
          <w:b w:val="false"/>
          <w:i w:val="false"/>
          <w:color w:val="000000"/>
          <w:sz w:val="28"/>
        </w:rPr>
        <w:t xml:space="preserve">       3. Ранжирование вопросов для проведения опроса</w:t>
      </w:r>
      <w:r>
        <w:br/>
      </w:r>
      <w:r>
        <w:rPr>
          <w:rFonts w:ascii="Times New Roman"/>
          <w:b w:val="false"/>
          <w:i w:val="false"/>
          <w:color w:val="000000"/>
          <w:sz w:val="28"/>
        </w:rPr>
        <w:t xml:space="preserve">       3.1. От простого вопроса к сложному вопросу;</w:t>
      </w:r>
      <w:r>
        <w:br/>
      </w:r>
      <w:r>
        <w:rPr>
          <w:rFonts w:ascii="Times New Roman"/>
          <w:b w:val="false"/>
          <w:i w:val="false"/>
          <w:color w:val="000000"/>
          <w:sz w:val="28"/>
        </w:rPr>
        <w:t xml:space="preserve">       3.2. От менее значимого вопроса к наиболее значимому вопросу (см. далее образец</w:t>
      </w:r>
      <w:r>
        <w:br/>
      </w:r>
      <w:r>
        <w:rPr>
          <w:rFonts w:ascii="Times New Roman"/>
          <w:b w:val="false"/>
          <w:i w:val="false"/>
          <w:color w:val="000000"/>
          <w:sz w:val="28"/>
        </w:rPr>
        <w:t>вопросника).</w:t>
      </w:r>
      <w:r>
        <w:br/>
      </w:r>
      <w:r>
        <w:rPr>
          <w:rFonts w:ascii="Times New Roman"/>
          <w:b w:val="false"/>
          <w:i w:val="false"/>
          <w:color w:val="000000"/>
          <w:sz w:val="28"/>
        </w:rPr>
        <w:t xml:space="preserve">       4. Определение даты, времени и длительности проведения опроса</w:t>
      </w:r>
      <w:r>
        <w:br/>
      </w:r>
      <w:r>
        <w:rPr>
          <w:rFonts w:ascii="Times New Roman"/>
          <w:b w:val="false"/>
          <w:i w:val="false"/>
          <w:color w:val="000000"/>
          <w:sz w:val="28"/>
        </w:rPr>
        <w:t xml:space="preserve">       5. Определение методов анализа собранной информации</w:t>
      </w:r>
      <w:r>
        <w:br/>
      </w:r>
      <w:r>
        <w:rPr>
          <w:rFonts w:ascii="Times New Roman"/>
          <w:b w:val="false"/>
          <w:i w:val="false"/>
          <w:color w:val="000000"/>
          <w:sz w:val="28"/>
        </w:rPr>
        <w:t xml:space="preserve">       Член группы аудита эффективности _______________ (подпись, ФИО (при его наличии)</w:t>
      </w:r>
      <w:r>
        <w:br/>
      </w:r>
      <w:r>
        <w:rPr>
          <w:rFonts w:ascii="Times New Roman"/>
          <w:b w:val="false"/>
          <w:i w:val="false"/>
          <w:color w:val="000000"/>
          <w:sz w:val="28"/>
        </w:rPr>
        <w:t xml:space="preserve">       или</w:t>
      </w:r>
      <w:r>
        <w:br/>
      </w:r>
      <w:r>
        <w:rPr>
          <w:rFonts w:ascii="Times New Roman"/>
          <w:b w:val="false"/>
          <w:i w:val="false"/>
          <w:color w:val="000000"/>
          <w:sz w:val="28"/>
        </w:rPr>
        <w:t xml:space="preserve">       Руководитель группы аудита эффективности _________ (подпись, ФИО (при его наличии)</w:t>
      </w:r>
    </w:p>
    <w:bookmarkEnd w:id="254"/>
    <w:bookmarkStart w:name="z281" w:id="255"/>
    <w:p>
      <w:pPr>
        <w:spacing w:after="0"/>
        <w:ind w:left="0"/>
        <w:jc w:val="both"/>
      </w:pPr>
      <w:r>
        <w:rPr>
          <w:rFonts w:ascii="Times New Roman"/>
          <w:b w:val="false"/>
          <w:i w:val="false"/>
          <w:color w:val="000000"/>
          <w:sz w:val="28"/>
        </w:rPr>
        <w:t>
      Вопросник для проведения опроса (ОБРАЗЕЦ):</w:t>
      </w:r>
    </w:p>
    <w:bookmarkEnd w:id="255"/>
    <w:bookmarkStart w:name="z282" w:id="256"/>
    <w:p>
      <w:pPr>
        <w:spacing w:after="0"/>
        <w:ind w:left="0"/>
        <w:jc w:val="left"/>
      </w:pPr>
      <w:r>
        <w:rPr>
          <w:rFonts w:ascii="Times New Roman"/>
          <w:b/>
          <w:i w:val="false"/>
          <w:color w:val="000000"/>
        </w:rPr>
        <w:t xml:space="preserve">                                Уважаемый респондент!</w:t>
      </w:r>
      <w:r>
        <w:br/>
      </w:r>
      <w:r>
        <w:rPr>
          <w:rFonts w:ascii="Times New Roman"/>
          <w:b/>
          <w:i w:val="false"/>
          <w:color w:val="000000"/>
        </w:rPr>
        <w:t xml:space="preserve">       Настоящий опрос проводится для цели аудита эффективности, проводимого</w:t>
      </w:r>
      <w:r>
        <w:br/>
      </w:r>
      <w:r>
        <w:rPr>
          <w:rFonts w:ascii="Times New Roman"/>
          <w:b/>
          <w:i w:val="false"/>
          <w:color w:val="000000"/>
        </w:rPr>
        <w:t xml:space="preserve">                   органом внешнего государственного аудита по теме</w:t>
      </w:r>
      <w:r>
        <w:br/>
      </w:r>
      <w:r>
        <w:rPr>
          <w:rFonts w:ascii="Times New Roman"/>
          <w:b/>
          <w:i w:val="false"/>
          <w:color w:val="000000"/>
        </w:rPr>
        <w:t xml:space="preserve">                   _______________________________________________</w:t>
      </w:r>
      <w:r>
        <w:br/>
      </w:r>
      <w:r>
        <w:rPr>
          <w:rFonts w:ascii="Times New Roman"/>
          <w:b/>
          <w:i w:val="false"/>
          <w:color w:val="000000"/>
        </w:rPr>
        <w:t xml:space="preserve">             с целью __________________________________________________.</w:t>
      </w:r>
      <w:r>
        <w:br/>
      </w:r>
      <w:r>
        <w:rPr>
          <w:rFonts w:ascii="Times New Roman"/>
          <w:b/>
          <w:i w:val="false"/>
          <w:color w:val="000000"/>
        </w:rPr>
        <w:t xml:space="preserve">       Данные заполненного вопросника являются конфиденциальными, не</w:t>
      </w:r>
      <w:r>
        <w:br/>
      </w:r>
      <w:r>
        <w:rPr>
          <w:rFonts w:ascii="Times New Roman"/>
          <w:b/>
          <w:i w:val="false"/>
          <w:color w:val="000000"/>
        </w:rPr>
        <w:t xml:space="preserve">       подлежат разглашению и будут использованы исключительно для цели</w:t>
      </w:r>
      <w:r>
        <w:br/>
      </w:r>
      <w:r>
        <w:rPr>
          <w:rFonts w:ascii="Times New Roman"/>
          <w:b/>
          <w:i w:val="false"/>
          <w:color w:val="000000"/>
        </w:rPr>
        <w:t xml:space="preserve">                         проводимого аудита эффективности.</w:t>
      </w:r>
    </w:p>
    <w:bookmarkEnd w:id="256"/>
    <w:bookmarkStart w:name="z283" w:id="257"/>
    <w:p>
      <w:pPr>
        <w:spacing w:after="0"/>
        <w:ind w:left="0"/>
        <w:jc w:val="both"/>
      </w:pPr>
      <w:r>
        <w:rPr>
          <w:rFonts w:ascii="Times New Roman"/>
          <w:b w:val="false"/>
          <w:i w:val="false"/>
          <w:color w:val="000000"/>
          <w:sz w:val="28"/>
        </w:rPr>
        <w:t>
      Вопрос 1.</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Ответы (укажите наиболее подходящий ответ):</w:t>
      </w:r>
      <w:r>
        <w:br/>
      </w:r>
      <w:r>
        <w:rPr>
          <w:rFonts w:ascii="Times New Roman"/>
          <w:b w:val="false"/>
          <w:i w:val="false"/>
          <w:color w:val="000000"/>
          <w:sz w:val="28"/>
        </w:rPr>
        <w:t xml:space="preserve">       1.1.</w:t>
      </w:r>
      <w:r>
        <w:br/>
      </w:r>
      <w:r>
        <w:rPr>
          <w:rFonts w:ascii="Times New Roman"/>
          <w:b w:val="false"/>
          <w:i w:val="false"/>
          <w:color w:val="000000"/>
          <w:sz w:val="28"/>
        </w:rPr>
        <w:t xml:space="preserve">       1.2.</w:t>
      </w:r>
      <w:r>
        <w:br/>
      </w:r>
      <w:r>
        <w:rPr>
          <w:rFonts w:ascii="Times New Roman"/>
          <w:b w:val="false"/>
          <w:i w:val="false"/>
          <w:color w:val="000000"/>
          <w:sz w:val="28"/>
        </w:rPr>
        <w:t xml:space="preserve">       1.3.</w:t>
      </w:r>
      <w:r>
        <w:br/>
      </w:r>
      <w:r>
        <w:rPr>
          <w:rFonts w:ascii="Times New Roman"/>
          <w:b w:val="false"/>
          <w:i w:val="false"/>
          <w:color w:val="000000"/>
          <w:sz w:val="28"/>
        </w:rPr>
        <w:t xml:space="preserve">       1.4.</w:t>
      </w:r>
      <w:r>
        <w:br/>
      </w:r>
      <w:r>
        <w:rPr>
          <w:rFonts w:ascii="Times New Roman"/>
          <w:b w:val="false"/>
          <w:i w:val="false"/>
          <w:color w:val="000000"/>
          <w:sz w:val="28"/>
        </w:rPr>
        <w:t xml:space="preserve">       Вопрос 2.</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Ответы (укажите наиболее подходящий ответ):</w:t>
      </w:r>
      <w:r>
        <w:br/>
      </w:r>
      <w:r>
        <w:rPr>
          <w:rFonts w:ascii="Times New Roman"/>
          <w:b w:val="false"/>
          <w:i w:val="false"/>
          <w:color w:val="000000"/>
          <w:sz w:val="28"/>
        </w:rPr>
        <w:t xml:space="preserve">       2.1.</w:t>
      </w:r>
      <w:r>
        <w:br/>
      </w:r>
      <w:r>
        <w:rPr>
          <w:rFonts w:ascii="Times New Roman"/>
          <w:b w:val="false"/>
          <w:i w:val="false"/>
          <w:color w:val="000000"/>
          <w:sz w:val="28"/>
        </w:rPr>
        <w:t xml:space="preserve">       2.2.</w:t>
      </w:r>
      <w:r>
        <w:br/>
      </w:r>
      <w:r>
        <w:rPr>
          <w:rFonts w:ascii="Times New Roman"/>
          <w:b w:val="false"/>
          <w:i w:val="false"/>
          <w:color w:val="000000"/>
          <w:sz w:val="28"/>
        </w:rPr>
        <w:t xml:space="preserve">       2.3.</w:t>
      </w:r>
      <w:r>
        <w:br/>
      </w:r>
      <w:r>
        <w:rPr>
          <w:rFonts w:ascii="Times New Roman"/>
          <w:b w:val="false"/>
          <w:i w:val="false"/>
          <w:color w:val="000000"/>
          <w:sz w:val="28"/>
        </w:rPr>
        <w:t xml:space="preserve">       2.4.</w:t>
      </w:r>
      <w:r>
        <w:br/>
      </w:r>
      <w:r>
        <w:rPr>
          <w:rFonts w:ascii="Times New Roman"/>
          <w:b w:val="false"/>
          <w:i w:val="false"/>
          <w:color w:val="000000"/>
          <w:sz w:val="28"/>
        </w:rPr>
        <w:t xml:space="preserve">       Вопрос 3.</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Вопрос 4.</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Благодарим за участие в опросе!</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 внешнего</w:t>
            </w:r>
            <w:r>
              <w:br/>
            </w:r>
            <w:r>
              <w:rPr>
                <w:rFonts w:ascii="Times New Roman"/>
                <w:b w:val="false"/>
                <w:i w:val="false"/>
                <w:color w:val="000000"/>
                <w:sz w:val="20"/>
              </w:rPr>
              <w:t>государственного аудита и финансового</w:t>
            </w:r>
            <w:r>
              <w:br/>
            </w:r>
            <w:r>
              <w:rPr>
                <w:rFonts w:ascii="Times New Roman"/>
                <w:b w:val="false"/>
                <w:i w:val="false"/>
                <w:color w:val="000000"/>
                <w:sz w:val="20"/>
              </w:rPr>
              <w:t>контроля по проведению аудита эффективности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58"/>
    <w:p>
      <w:pPr>
        <w:spacing w:after="0"/>
        <w:ind w:left="0"/>
        <w:jc w:val="left"/>
      </w:pPr>
      <w:r>
        <w:rPr>
          <w:rFonts w:ascii="Times New Roman"/>
          <w:b/>
          <w:i w:val="false"/>
          <w:color w:val="000000"/>
        </w:rPr>
        <w:t xml:space="preserve"> Памятка для проведения обсуждений с фокус-группой</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Ознакомлен</w:t>
            </w:r>
            <w:r>
              <w:br/>
            </w:r>
            <w:r>
              <w:rPr>
                <w:rFonts w:ascii="Times New Roman"/>
                <w:b w:val="false"/>
                <w:i w:val="false"/>
                <w:color w:val="000000"/>
                <w:sz w:val="20"/>
              </w:rPr>
              <w:t>Должностное лицо органа</w:t>
            </w:r>
            <w:r>
              <w:br/>
            </w:r>
            <w:r>
              <w:rPr>
                <w:rFonts w:ascii="Times New Roman"/>
                <w:b w:val="false"/>
                <w:i w:val="false"/>
                <w:color w:val="000000"/>
                <w:sz w:val="20"/>
              </w:rPr>
              <w:t>внешнего государственного аудита</w:t>
            </w:r>
            <w:r>
              <w:br/>
            </w:r>
            <w:r>
              <w:rPr>
                <w:rFonts w:ascii="Times New Roman"/>
                <w:b w:val="false"/>
                <w:i w:val="false"/>
                <w:color w:val="000000"/>
                <w:sz w:val="20"/>
              </w:rPr>
              <w:t>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___________ ______ года</w:t>
            </w:r>
          </w:p>
        </w:tc>
      </w:tr>
    </w:tbl>
    <w:bookmarkStart w:name="z288" w:id="259"/>
    <w:p>
      <w:pPr>
        <w:spacing w:after="0"/>
        <w:ind w:left="0"/>
        <w:jc w:val="both"/>
      </w:pPr>
      <w:r>
        <w:rPr>
          <w:rFonts w:ascii="Times New Roman"/>
          <w:b w:val="false"/>
          <w:i w:val="false"/>
          <w:color w:val="000000"/>
          <w:sz w:val="28"/>
        </w:rPr>
        <w:t>
      Тема: ___________________________________________________________</w:t>
      </w:r>
      <w:r>
        <w:br/>
      </w:r>
      <w:r>
        <w:rPr>
          <w:rFonts w:ascii="Times New Roman"/>
          <w:b w:val="false"/>
          <w:i w:val="false"/>
          <w:color w:val="000000"/>
          <w:sz w:val="28"/>
        </w:rPr>
        <w:t xml:space="preserve">       Объект государственного аудита: ____________________________________</w:t>
      </w:r>
      <w:r>
        <w:br/>
      </w:r>
      <w:r>
        <w:rPr>
          <w:rFonts w:ascii="Times New Roman"/>
          <w:b w:val="false"/>
          <w:i w:val="false"/>
          <w:color w:val="000000"/>
          <w:sz w:val="28"/>
        </w:rPr>
        <w:t xml:space="preserve">       1. Определение размера и состава фокус-группы</w:t>
      </w:r>
      <w:r>
        <w:br/>
      </w:r>
      <w:r>
        <w:rPr>
          <w:rFonts w:ascii="Times New Roman"/>
          <w:b w:val="false"/>
          <w:i w:val="false"/>
          <w:color w:val="000000"/>
          <w:sz w:val="28"/>
        </w:rPr>
        <w:t xml:space="preserve">       1.1. Участники фокус-группы должны быть вовлечены в деятельность объекта</w:t>
      </w:r>
      <w:r>
        <w:br/>
      </w:r>
      <w:r>
        <w:rPr>
          <w:rFonts w:ascii="Times New Roman"/>
          <w:b w:val="false"/>
          <w:i w:val="false"/>
          <w:color w:val="000000"/>
          <w:sz w:val="28"/>
        </w:rPr>
        <w:t>государственного аудита или являться получателем государственной услуги;</w:t>
      </w:r>
      <w:r>
        <w:br/>
      </w:r>
      <w:r>
        <w:rPr>
          <w:rFonts w:ascii="Times New Roman"/>
          <w:b w:val="false"/>
          <w:i w:val="false"/>
          <w:color w:val="000000"/>
          <w:sz w:val="28"/>
        </w:rPr>
        <w:t xml:space="preserve">       1.2. Участники фокус-группы должны обладать знаниями или информацией,</w:t>
      </w:r>
      <w:r>
        <w:br/>
      </w:r>
      <w:r>
        <w:rPr>
          <w:rFonts w:ascii="Times New Roman"/>
          <w:b w:val="false"/>
          <w:i w:val="false"/>
          <w:color w:val="000000"/>
          <w:sz w:val="28"/>
        </w:rPr>
        <w:t>необходимыми для цели аудиторского мероприятия;</w:t>
      </w:r>
      <w:r>
        <w:br/>
      </w:r>
      <w:r>
        <w:rPr>
          <w:rFonts w:ascii="Times New Roman"/>
          <w:b w:val="false"/>
          <w:i w:val="false"/>
          <w:color w:val="000000"/>
          <w:sz w:val="28"/>
        </w:rPr>
        <w:t xml:space="preserve">       1.3. Состав фокус-группы по возрасту, полу и другим характеристикам определяется с</w:t>
      </w:r>
      <w:r>
        <w:br/>
      </w:r>
      <w:r>
        <w:rPr>
          <w:rFonts w:ascii="Times New Roman"/>
          <w:b w:val="false"/>
          <w:i w:val="false"/>
          <w:color w:val="000000"/>
          <w:sz w:val="28"/>
        </w:rPr>
        <w:t>применением профессионального суждения (допускается применение выборочного метода,</w:t>
      </w:r>
      <w:r>
        <w:br/>
      </w:r>
      <w:r>
        <w:rPr>
          <w:rFonts w:ascii="Times New Roman"/>
          <w:b w:val="false"/>
          <w:i w:val="false"/>
          <w:color w:val="000000"/>
          <w:sz w:val="28"/>
        </w:rPr>
        <w:t>определение членов одной группы, определение добровольных участников и т.д.);</w:t>
      </w:r>
      <w:r>
        <w:br/>
      </w:r>
      <w:r>
        <w:rPr>
          <w:rFonts w:ascii="Times New Roman"/>
          <w:b w:val="false"/>
          <w:i w:val="false"/>
          <w:color w:val="000000"/>
          <w:sz w:val="28"/>
        </w:rPr>
        <w:t xml:space="preserve">       1.4. Рекомендуемый размер фокус-группы – 6-10 человек.</w:t>
      </w:r>
      <w:r>
        <w:br/>
      </w:r>
      <w:r>
        <w:rPr>
          <w:rFonts w:ascii="Times New Roman"/>
          <w:b w:val="false"/>
          <w:i w:val="false"/>
          <w:color w:val="000000"/>
          <w:sz w:val="28"/>
        </w:rPr>
        <w:t xml:space="preserve">       2. Модератор фокус-группы</w:t>
      </w:r>
      <w:r>
        <w:br/>
      </w:r>
      <w:r>
        <w:rPr>
          <w:rFonts w:ascii="Times New Roman"/>
          <w:b w:val="false"/>
          <w:i w:val="false"/>
          <w:color w:val="000000"/>
          <w:sz w:val="28"/>
        </w:rPr>
        <w:t xml:space="preserve">       2.1. Основная цель модератора – организовать дискуссии способом, гарантирующим</w:t>
      </w:r>
      <w:r>
        <w:br/>
      </w:r>
      <w:r>
        <w:rPr>
          <w:rFonts w:ascii="Times New Roman"/>
          <w:b w:val="false"/>
          <w:i w:val="false"/>
          <w:color w:val="000000"/>
          <w:sz w:val="28"/>
        </w:rPr>
        <w:t>генерирование различных идей, являющихся полезными для цели проводимого аудита</w:t>
      </w:r>
      <w:r>
        <w:br/>
      </w:r>
      <w:r>
        <w:rPr>
          <w:rFonts w:ascii="Times New Roman"/>
          <w:b w:val="false"/>
          <w:i w:val="false"/>
          <w:color w:val="000000"/>
          <w:sz w:val="28"/>
        </w:rPr>
        <w:t>эффективности;</w:t>
      </w:r>
      <w:r>
        <w:br/>
      </w:r>
      <w:r>
        <w:rPr>
          <w:rFonts w:ascii="Times New Roman"/>
          <w:b w:val="false"/>
          <w:i w:val="false"/>
          <w:color w:val="000000"/>
          <w:sz w:val="28"/>
        </w:rPr>
        <w:t xml:space="preserve">       2.2. Модератор группы должен обладать необходимыми знаниями и навыками по</w:t>
      </w:r>
      <w:r>
        <w:br/>
      </w:r>
      <w:r>
        <w:rPr>
          <w:rFonts w:ascii="Times New Roman"/>
          <w:b w:val="false"/>
          <w:i w:val="false"/>
          <w:color w:val="000000"/>
          <w:sz w:val="28"/>
        </w:rPr>
        <w:t>организации дискуссий.</w:t>
      </w:r>
      <w:r>
        <w:br/>
      </w:r>
      <w:r>
        <w:rPr>
          <w:rFonts w:ascii="Times New Roman"/>
          <w:b w:val="false"/>
          <w:i w:val="false"/>
          <w:color w:val="000000"/>
          <w:sz w:val="28"/>
        </w:rPr>
        <w:t xml:space="preserve">       3. Разработка вопросов для обсуждений в рамках фокус-группы</w:t>
      </w:r>
      <w:r>
        <w:br/>
      </w:r>
      <w:r>
        <w:rPr>
          <w:rFonts w:ascii="Times New Roman"/>
          <w:b w:val="false"/>
          <w:i w:val="false"/>
          <w:color w:val="000000"/>
          <w:sz w:val="28"/>
        </w:rPr>
        <w:t xml:space="preserve">       3.1. В качестве вопросов могут быть определены аудиторские вопросы;</w:t>
      </w:r>
      <w:r>
        <w:br/>
      </w:r>
      <w:r>
        <w:rPr>
          <w:rFonts w:ascii="Times New Roman"/>
          <w:b w:val="false"/>
          <w:i w:val="false"/>
          <w:color w:val="000000"/>
          <w:sz w:val="28"/>
        </w:rPr>
        <w:t xml:space="preserve">       3.2. В качестве вопросов могут быть определены другие вопросы, связанные с темой и</w:t>
      </w:r>
      <w:r>
        <w:br/>
      </w:r>
      <w:r>
        <w:rPr>
          <w:rFonts w:ascii="Times New Roman"/>
          <w:b w:val="false"/>
          <w:i w:val="false"/>
          <w:color w:val="000000"/>
          <w:sz w:val="28"/>
        </w:rPr>
        <w:t>целью аудиторского мероприятия;</w:t>
      </w:r>
      <w:r>
        <w:br/>
      </w:r>
      <w:r>
        <w:rPr>
          <w:rFonts w:ascii="Times New Roman"/>
          <w:b w:val="false"/>
          <w:i w:val="false"/>
          <w:color w:val="000000"/>
          <w:sz w:val="28"/>
        </w:rPr>
        <w:t xml:space="preserve">       3.3. Участники фокус-группы могут принимать участие в разработке вопросов;</w:t>
      </w:r>
      <w:r>
        <w:br/>
      </w:r>
      <w:r>
        <w:rPr>
          <w:rFonts w:ascii="Times New Roman"/>
          <w:b w:val="false"/>
          <w:i w:val="false"/>
          <w:color w:val="000000"/>
          <w:sz w:val="28"/>
        </w:rPr>
        <w:t xml:space="preserve">       3.4. Рекомендуемое число вопросов – 8-10.</w:t>
      </w:r>
      <w:r>
        <w:br/>
      </w:r>
      <w:r>
        <w:rPr>
          <w:rFonts w:ascii="Times New Roman"/>
          <w:b w:val="false"/>
          <w:i w:val="false"/>
          <w:color w:val="000000"/>
          <w:sz w:val="28"/>
        </w:rPr>
        <w:t xml:space="preserve">       4. Ранжирование вопросов интервью</w:t>
      </w:r>
      <w:r>
        <w:br/>
      </w:r>
      <w:r>
        <w:rPr>
          <w:rFonts w:ascii="Times New Roman"/>
          <w:b w:val="false"/>
          <w:i w:val="false"/>
          <w:color w:val="000000"/>
          <w:sz w:val="28"/>
        </w:rPr>
        <w:t xml:space="preserve">       4.1. От простого вопроса к сложному вопросу;</w:t>
      </w:r>
      <w:r>
        <w:br/>
      </w:r>
      <w:r>
        <w:rPr>
          <w:rFonts w:ascii="Times New Roman"/>
          <w:b w:val="false"/>
          <w:i w:val="false"/>
          <w:color w:val="000000"/>
          <w:sz w:val="28"/>
        </w:rPr>
        <w:t xml:space="preserve">       4.2. От менее значимого вопроса к наиболее значимому вопросу.</w:t>
      </w:r>
      <w:r>
        <w:br/>
      </w:r>
      <w:r>
        <w:rPr>
          <w:rFonts w:ascii="Times New Roman"/>
          <w:b w:val="false"/>
          <w:i w:val="false"/>
          <w:color w:val="000000"/>
          <w:sz w:val="28"/>
        </w:rPr>
        <w:t xml:space="preserve">       Перечень вопросов:</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вопроса</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260"/>
    <w:p>
      <w:pPr>
        <w:spacing w:after="0"/>
        <w:ind w:left="0"/>
        <w:jc w:val="both"/>
      </w:pPr>
      <w:r>
        <w:rPr>
          <w:rFonts w:ascii="Times New Roman"/>
          <w:b w:val="false"/>
          <w:i w:val="false"/>
          <w:color w:val="000000"/>
          <w:sz w:val="28"/>
        </w:rPr>
        <w:t>
      5. Согласование даты, времени и длительности обсуждений с фокус-группой</w:t>
      </w:r>
      <w:r>
        <w:br/>
      </w:r>
      <w:r>
        <w:rPr>
          <w:rFonts w:ascii="Times New Roman"/>
          <w:b w:val="false"/>
          <w:i w:val="false"/>
          <w:color w:val="000000"/>
          <w:sz w:val="28"/>
        </w:rPr>
        <w:t>(рекомендуемая длительность – до 45-90 минут)</w:t>
      </w:r>
      <w:r>
        <w:br/>
      </w:r>
      <w:r>
        <w:rPr>
          <w:rFonts w:ascii="Times New Roman"/>
          <w:b w:val="false"/>
          <w:i w:val="false"/>
          <w:color w:val="000000"/>
          <w:sz w:val="28"/>
        </w:rPr>
        <w:t xml:space="preserve">       6. Определение порядка проведения обсуждений с фокус-группой</w:t>
      </w:r>
      <w:r>
        <w:br/>
      </w:r>
      <w:r>
        <w:rPr>
          <w:rFonts w:ascii="Times New Roman"/>
          <w:b w:val="false"/>
          <w:i w:val="false"/>
          <w:color w:val="000000"/>
          <w:sz w:val="28"/>
        </w:rPr>
        <w:t xml:space="preserve">       6.1. Введение и знакомство;</w:t>
      </w:r>
      <w:r>
        <w:br/>
      </w:r>
      <w:r>
        <w:rPr>
          <w:rFonts w:ascii="Times New Roman"/>
          <w:b w:val="false"/>
          <w:i w:val="false"/>
          <w:color w:val="000000"/>
          <w:sz w:val="28"/>
        </w:rPr>
        <w:t xml:space="preserve">       6.2. Пояснения по цели аудита эффективности;</w:t>
      </w:r>
      <w:r>
        <w:br/>
      </w:r>
      <w:r>
        <w:rPr>
          <w:rFonts w:ascii="Times New Roman"/>
          <w:b w:val="false"/>
          <w:i w:val="false"/>
          <w:color w:val="000000"/>
          <w:sz w:val="28"/>
        </w:rPr>
        <w:t xml:space="preserve">       6.3. Пояснения по цели проводимых обсуждений с фокус-группой;</w:t>
      </w:r>
      <w:r>
        <w:br/>
      </w:r>
      <w:r>
        <w:rPr>
          <w:rFonts w:ascii="Times New Roman"/>
          <w:b w:val="false"/>
          <w:i w:val="false"/>
          <w:color w:val="000000"/>
          <w:sz w:val="28"/>
        </w:rPr>
        <w:t xml:space="preserve">       6.4. Пояснения по использованию данных обсуждений с фокус-группой для целей</w:t>
      </w:r>
      <w:r>
        <w:br/>
      </w:r>
      <w:r>
        <w:rPr>
          <w:rFonts w:ascii="Times New Roman"/>
          <w:b w:val="false"/>
          <w:i w:val="false"/>
          <w:color w:val="000000"/>
          <w:sz w:val="28"/>
        </w:rPr>
        <w:t>анализа и формирования аудиторского отчета;</w:t>
      </w:r>
      <w:r>
        <w:br/>
      </w:r>
      <w:r>
        <w:rPr>
          <w:rFonts w:ascii="Times New Roman"/>
          <w:b w:val="false"/>
          <w:i w:val="false"/>
          <w:color w:val="000000"/>
          <w:sz w:val="28"/>
        </w:rPr>
        <w:t xml:space="preserve">       6.5. Правила участия в обсуждениях с фокус-группой;</w:t>
      </w:r>
      <w:r>
        <w:br/>
      </w:r>
      <w:r>
        <w:rPr>
          <w:rFonts w:ascii="Times New Roman"/>
          <w:b w:val="false"/>
          <w:i w:val="false"/>
          <w:color w:val="000000"/>
          <w:sz w:val="28"/>
        </w:rPr>
        <w:t xml:space="preserve">       6.6. Согласование протоколирования (или записи) обсуждений с фокус-группой.</w:t>
      </w:r>
      <w:r>
        <w:br/>
      </w:r>
      <w:r>
        <w:rPr>
          <w:rFonts w:ascii="Times New Roman"/>
          <w:b w:val="false"/>
          <w:i w:val="false"/>
          <w:color w:val="000000"/>
          <w:sz w:val="28"/>
        </w:rPr>
        <w:t xml:space="preserve">       7. Обмен контактной информацией</w:t>
      </w:r>
      <w:r>
        <w:br/>
      </w:r>
      <w:r>
        <w:rPr>
          <w:rFonts w:ascii="Times New Roman"/>
          <w:b w:val="false"/>
          <w:i w:val="false"/>
          <w:color w:val="000000"/>
          <w:sz w:val="28"/>
        </w:rPr>
        <w:t xml:space="preserve">       8. Определение методов анализа собранной информации</w:t>
      </w:r>
      <w:r>
        <w:br/>
      </w:r>
      <w:r>
        <w:rPr>
          <w:rFonts w:ascii="Times New Roman"/>
          <w:b w:val="false"/>
          <w:i w:val="false"/>
          <w:color w:val="000000"/>
          <w:sz w:val="28"/>
        </w:rPr>
        <w:t xml:space="preserve">       Член группы аудита эффективности _____________ (подпись, ФИО (при его наличии)</w:t>
      </w:r>
      <w:r>
        <w:br/>
      </w:r>
      <w:r>
        <w:rPr>
          <w:rFonts w:ascii="Times New Roman"/>
          <w:b w:val="false"/>
          <w:i w:val="false"/>
          <w:color w:val="000000"/>
          <w:sz w:val="28"/>
        </w:rPr>
        <w:t xml:space="preserve">       или</w:t>
      </w:r>
      <w:r>
        <w:br/>
      </w:r>
      <w:r>
        <w:rPr>
          <w:rFonts w:ascii="Times New Roman"/>
          <w:b w:val="false"/>
          <w:i w:val="false"/>
          <w:color w:val="000000"/>
          <w:sz w:val="28"/>
        </w:rPr>
        <w:t xml:space="preserve">       Руководитель группы аудита эффективности _________ (подпись, ФИО (при его наличии)</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