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857" w14:textId="27d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февраля 2018 года № 35/1. Зарегистрировано Департаментом юстиции Павлодарской области 20 февраля 2018 года № 5863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509"/>
        <w:gridCol w:w="2065"/>
        <w:gridCol w:w="3192"/>
        <w:gridCol w:w="3052"/>
      </w:tblGrid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тонна)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358 146,72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17 907,336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10 014 620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22 032,164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11 034 120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22 068,240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516 310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417 366,3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19 938 070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498 451,750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6 287 894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94 318,41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1 642 544,4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16 425,444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746 752,004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1 000 тонн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3 043 237,5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152 161,875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152 161,875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57 685 380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126 907,836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44 879 665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89 759,330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216 667,166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3 151 559,15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315 155,915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315 155,915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Коневодство*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3 155,96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5 981,940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Кормопроизводство*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возмещение до 100% затрат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и сельскохозяйственных кооперативах на 2018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удешевление стоимости производства и переработки кобыльего молока,</w:t>
      </w:r>
      <w:r>
        <w:br/>
      </w:r>
      <w:r>
        <w:rPr>
          <w:rFonts w:ascii="Times New Roman"/>
          <w:b/>
          <w:i w:val="false"/>
          <w:color w:val="000000"/>
        </w:rPr>
        <w:t>в том числе для сельскохозяйственных кооперативов на 2018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удешевление стоимости производства конины на 2018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на удешевление стоимости производства и</w:t>
      </w:r>
      <w:r>
        <w:br/>
      </w:r>
      <w:r>
        <w:rPr>
          <w:rFonts w:ascii="Times New Roman"/>
          <w:b/>
          <w:i w:val="false"/>
          <w:color w:val="000000"/>
        </w:rPr>
        <w:t>переработки козьего молока, в том числе для сельскохозяйственных кооперативов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субсидий для ведения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пчелосемьями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к поставщикам услуг по искусственному осеменению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рогатого скота в личных подсобных хозяйствах и сельскохозяйственных кооперативах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постановлением акимата Павлодарской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398/7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