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e29" w14:textId="aab8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11. Зарегистрировано в Министерстве юстиции Республики Казахстан 26 марта 2018 года № 16643.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рынка ценных бумаг, в которые вносятся изменения и дополнения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двадцати одного календарного дня после дня его первого официального опубликования. Действие абзацев тридцать второго и тридцать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распространяется на отношения, возникшие со дня введения в действие настоящего постановления из ранее заключенных договоров.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марта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11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рынка ценных бумаг, в которые вносятся изменения и дополнения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 "Об утверждении Инструкции к программно-техническим средствам и иному оборудованию, необходимым для осуществления деятельности на рынке ценных бумаг" (зарегистрировано в Реестре государственной регистрации нормативных правовых актов под № 7734, опубликовано 29 августа 2012 года в газете "Казахстанская правда" № 290-291 (27109-27110) следующие изменения: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программно-техническим средствам и иному оборудованию, необходимым для осуществления деятельности на рынке ценных бумаг";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программно-техническим средствам и иному оборудованию, необходимым для осуществления деятельности на рынке ценных бумаг.";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к программно–техническим средствам и иному оборудованию, необходимым для осуществления деятельности на рынке ценных бумаг, утвержденной указанным постановлением: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программно-техническим средствам и иному оборудованию, необходимым для осуществления деятельности на рынке ценных бумаг";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Требования к программно-техническим средствам и иному оборудованию, необходимым для осуществления деятельности на рынке ценных бумаг (далее - Требования), определяют требования к программно-техническим средствам и иному оборудованию, необходимым для осуществления деятельности на рынке ценных бумаг (далее - программное обеспечение), и организации безопасной работы, обеспечивающей сохранность и защиту информации от несанкционированного доступа к данным, хранящимся у профессиональных участников рынка ценных бумаг.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Требований не распространяется на отношения, возникающие при использовании информационных ресурсов Национального Банка Республики Казахстан на основании соответствующего соглашения, заключенного между профессиональным участником рынка ценных бумаг и Национальным Банком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применение системы двойного ввода приказов разными пользователями ("первый ввод" и "второй ввод") в целях исключения ошибок при вводе данной информации (за исключением ввода заявок на покупку и продажу финансовых инструментов в торговую систему фондовой биржи и ввода приказов клиентами центрального депозитария (регистратора) посредством программного обеспечения центрального депозитария (регистратора). При введении информации пользователи "второго ввода" не имеют доступа к информации, введенной пользователями "первого ввода". В случае несоответствия данных "второго ввода" данным "первого ввода" программа выдает соответствующее уведомление;";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организаций, осуществляющих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программное обеспечение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Программное обеспечение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кастодиальной деятельности,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Программное обеспечение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Типовые формы электронных документов, которыми обмениваются организации, осуществляющие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определяются внутренним документом центрального депозитария и (или) регистратора и соответствуют требованиям, определенным сводом правил центрального депозитария и (или) регистратора.";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Программное обеспечение фондовой биржи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Программное обеспечение центрального депозитария (регистратора)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 совершения операции по лицевому счету (субсчету) зарегистрированного лица проверку: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совершения такой операции с учетом требований законодательства Республики Казахстан о рынке ценных бумаг и свода правил центрального депозитария (регистратора);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(субсчету) зарегистрированного лица, на предмет наличия и соответствия требованиям свода правил центрального депозитария (регистратора);";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"установлено несоответствие предполагаемой к совершению операции требованиям законодательства Республики Казахстан о рынке ценных бумаг и свода правил центрального депозитария (регистратора);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(субсчету) зарегистрированного лица, требованиям свода правил центрального депозитария (регистратора);";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Требований под журналом аудита понимается специализированное средство, разработанное с целью отражения штатных и критических действий в процессе функционирования программного обеспечения;";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Программное обеспечение клиринговой организации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168 "О минимальном размере уставного капитала заявителя (лицензиата)" (зарегистрировано в Реестре государственной регистрации нормативных правовых актов под № 7733, опубликовано 16 августа 2012 года в газете "Казахстанская правда" № 271-273 (27090-27092) следующие изменения: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внесено изменение на государственном языке, текст на русском языке не меняется;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осуществление трансфер-агентской деятельности профессиональным участником рынка ценных бумаг, созданным в организационно-правовой форме: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- в размере 50 000 - кратного размера месячного расчетного показателя, установленного законом о республиканском бюджете на соответствующий финансовый год; 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- в размере 10 000 - кратного размера месячного расчетного показателя, установленного законом о республиканском бюджете на соответствующий финансовый год;";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2012 года № 298 "Об утверждении Правил осуществления трансфер-агентской деятельности на рынке ценных бумаг Республики Казахстан" (зарегистрировано в Реестре государственной регистрации нормативных правовых актов под № 8051, опубликовано 14 ноября 2012 года в газете "Казахстанская правда" № 394-395 (27213-27214) следующие изменения и дополнение: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трансфер-агентской деятельности на рынке ценных бумаг";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трансфер-агентской деятельности на рынке ценных бумаг.";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трансфер-агентской деятельности на рынке ценных бумаг Республики Казахстан, утвержденных указанным постановлением: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трансфер-агентской деятельности на рынке ценных бумаг";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осуществления трансфер-агентской деятельности на рынке ценных бумаг (далее – Правила) устанавливают условия и порядок осуществления трансфер-агентской деятельности на рынке ценных бумаг (далее – трансфер-агентская деятельность).";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Оплата услуг трансфер-агента, оказываемых клиенту, осуществляется за счет данного клиента.";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содержащий нотариально засвидетельствованные образцы подписей представителей профессионального участника рынка ценных бумаг - клиента трансфер-агента, обладающих правом подписывать документы от имени профессионального участника рынка ценных бумаг - клиента трансфер-агента, и оттиск его печати (при наличии);";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содержащий нотариально засвидетельствованные образцы подписей представителей юридического лица, обладающих правом подписывать документы от его имени, и оттиск печати (при наличии) данного юридического лица;";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 </w:t>
      </w:r>
    </w:p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порядок и сроки сверки принятых и переданных документов (информации), осуществляемой трансфер-агентом и клиентами, а также порядок проверки на предмет полноты и правильности заполнения лицами, пользующимися или намеренными воспользоваться услугами профессионального участника рынка ценных бумаг - клиента трансфер-агента, приказа на совершение сделок на рынке ценных бумаг в соответствии с предоставленными профессиональным участником рынка ценных бумаг инструкциями (разъяснениями, указаниями);";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получении документов (информации), предназначенных для их передачи, трансфер-агент сверяет подписи и оттиск печати (при наличии) на них с образцами, имеющимися в документах, указанных в абзаце четвертом подпункта 1), подпункте 2) и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проверяет на полноту и правильность заполнения лицами, пользующимися или намеренными воспользоваться услугами профессионального участника рынка ценных бумаг - клиента трансфер-агента, приказа на совершение сделок на рынке ценных бумаг в соответствии с предоставленными профессиональным участником рынка ценных бумаг инструкциями (разъяснениями, указаниями).".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9248, опубликовано 16 апреля 2014 года в информационно-правовой системе "Әділет") следующее изменение: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указанных постановлением: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Управляющий инвестиционным портфелем для включения в реестр сделок с производными финансовыми инструментами, заключенными самостоятельно без использования услуг брокера на неорганизованном рынке, ведение которого осуществляется центральным депозитарием (далее - реестр), не позднее 14-00 часов по времени города Астаны первого рабочего дня недели, следующей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19 декабря 2015 года № 254, зарегистрированным в Реестре государственной регистрации нормативных правовых актов под № 12957, и внутренними документами центрального депозитария.".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регистратора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системы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6" w:id="76"/>
      <w:r>
        <w:rPr>
          <w:rFonts w:ascii="Times New Roman"/>
          <w:b w:val="false"/>
          <w:i w:val="false"/>
          <w:color w:val="000000"/>
          <w:sz w:val="28"/>
        </w:rPr>
        <w:t>
      Выписка с лицевого счета держателя ценных бумаг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по состоянию на ____ ______________ 20 __ года, время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выписки)                               (время)</w:t>
      </w:r>
    </w:p>
    <w:bookmarkStart w:name="z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держателе ценных бумаг: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ценных бумаг - юридического лица, фамилия, имя, отчество (при его наличии) держателя ценных бумаг - физического лица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 держателя ценных бумаг - физического лица или номер и дата государственной регистрации (перерегистрации) держателя ценных бумаг - юридического лица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лицевого счета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национальный идентификационный номер ценных бумаг (идентификатор прав требования по обязательствам эмитента по эмиссионным ценным бумагам)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облигаций (исламских ценных бумаг)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 требования по обязательствам эмитента по эмиссионным ценным бумагам)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ценных бумаг, принадлежащих держателю ценных бумаг, к количеству ценных бумаг эмитента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обремененных с указанием лица, в пользу которого осуществлено обременение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доверительное управление с указанием наименования доверительного управляющего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регистратора, место нахождения и фактический адрес,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телефона, номер факса, адрес электронной почты, интернет-ресурс)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0" w:id="90"/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подписание __________________________________ 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           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наличии), занимаемая должность)</w:t>
      </w:r>
    </w:p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штампа регистратора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