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3433" w14:textId="b1f3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расходов перевозчиков, связанных с осуществлением железнодорожных пассажирских перевозок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сентября 2017 года № 254. Зарегистрировано Департаментом юстиции Западно-Казахстанской области 16 октября 2017 года № 4917. Утратило силу постановлением акимата Западно-Казахстанской области от 22 мая 2019 года №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22.05.2019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июня 2017 года </w:t>
      </w:r>
      <w:r>
        <w:rPr>
          <w:rFonts w:ascii="Times New Roman"/>
          <w:b w:val="false"/>
          <w:i w:val="false"/>
          <w:color w:val="000000"/>
          <w:sz w:val="28"/>
        </w:rPr>
        <w:t>"О ратификации Протокола о внесении изменений в Соглашение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 октября 1996 года"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расходов перевозчиков, связанных с осуществлением железнодорожных пассажирских перевозок.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пассажирского транспорта и автомобильных дорог Западно-Казахстанской области" принять необходимые меры по реализации данного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пассажирского транспорта и автомобильных дорог Западно-Казахстанской области" (Сатканов М.М.)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Западно-Казахстанской области Стексова И.В.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сентября 2017 года № 254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расходов перевозчиков, связанных</w:t>
      </w:r>
      <w:r>
        <w:br/>
      </w:r>
      <w:r>
        <w:rPr>
          <w:rFonts w:ascii="Times New Roman"/>
          <w:b/>
          <w:i w:val="false"/>
          <w:color w:val="000000"/>
        </w:rPr>
        <w:t>с осуществлением железнодорожных пассажирских перевозок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субсидирования расходов перевозчиков, связанных с осуществлением железнодорожных пассажирских перевозок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 июня 2017 года "О ратификации Протокола о внесении изменений в Соглашение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 октября 1996 года" и определяют порядок субсидирования расходов перевозчиков, связанных с осуществлением железнодорожных пассажирских перевозок (далее - расходы).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настоящих Правилах используются следующие определения: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уполномоченный орган – центральный исполнительный орган, осуществляющий руководство в сфере железнодорожного транспорта, а также в пределах, предусмотренных законодательством Республики Казахстан, – межотраслевую координацию;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Национальный оператор инфраструктуры – юридическое лицо, контрольный пакет акций которого принадлежит Национальной железнодорожной компании, осуществляющее эксплуатацию, содержание, модернизацию, строительство магистральной железнодорожной сети и оказывающее услуги магистральной железнодорожной сети.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субсидирования расходов перевозчика, связанных</w:t>
      </w:r>
      <w:r>
        <w:br/>
      </w:r>
      <w:r>
        <w:rPr>
          <w:rFonts w:ascii="Times New Roman"/>
          <w:b/>
          <w:i w:val="false"/>
          <w:color w:val="000000"/>
        </w:rPr>
        <w:t>с осуществлением железнодорожных пассажирских перевозок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Субсидированию подлежат расходы перевозчиков, определенных по результатам конкурса по определению перевозчиков, осуществляющих железнодорожные пассажирские перевозки, расходы которых подлежат субсидированию за счет бюджета Западно-Казахстанской области.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Расходы перевозчиков при осуществлении железнодорожных пассажирских перевозок субсидируются в пределах сумм, предусмотренных областным бюджетом на соответствующий год.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Общая сумма ежегодного субсидирования расходов предусматривается соответствующим бюджетом, рассчитанным в соответствии с Методикой определения объемов субсидирования расходов перевозчиков, связанных с осуществлением железнодорожных пассажирских перевозок, утвержденной местным исполнительным органом Западно-Казахстанской области (далее – Методика).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Расчет размеров субсидий для включения в расходную часть соответствующего бюджета администратором бюджетной программы производится по каждому пассажирскому поезду, с учетом прицепных и беспересадочных вагонов в соответствии с Методикой.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Субсидированию подлежат фактические расходы перевозчика, связанные с осуществлением железнодорожных пассажирских перевозок в категориях вагонов: общих, плацкартных, купейных вагонах, дизель- и электропоездов, прицепных и беспересадочных вагонов в соответствии с Правилами перевозок пассажиров, багажа, грузов, грузо-багажа и почтовых отправлений,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 апреля 2015 года № 545 "Об утверждении Правил перевозок пассажиров, багажа, грузов, грузобагажа и почтовых отправлений" (зарегистрирован в Министерстве юстиции Республики Казахстан 17 мая 2016 года № 13714), а также вагонов, технологически необходимых для обеспечения курсирования (эксплуатации) пассажирского поезда в рамках утвержденного бюджета соответствующего уровня.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Субсидированию подлежат следующие виды расходов в пределах утвержденного бюджета соответствующего уровня: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расходы на услуги магистральной железнодорожной сети, в том числе расходы за прицепку, пробег прицепных и беспересадочных вагонов в составе поездов других перевозчиков;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расходы на услуги локомотивной тяги, в том числе расходы, связанные с эксплуатацией тягового подвижного состава, включая фонд оплаты труда локомотивной бригады, топливо и электроэнергию на тягу поездов;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расходы на содержание вагонов, задействованных при перевозке пассажиров по железнодорожным сообщениям, включая их плановые виды ремонтов, текущий отцепочный ремонт и техническое обслуживание, амортизационные отчисления по вагонам;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расходы на аренду вагонов, задействованных при перевозке пассажиров по железнодорожным сообщениям;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расходы на приобретение вагонов, задействованных при перевозке пассажиров по железнодорожным сообщениям, включая финансовые расходы по займам, за исключением случаев их субсидирования в соответствии с Правилами субсидирования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16 июня 2016 года № 497 "Об утверждении Правил субсидирования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(контейнеров)" (зарегистрирован в Министерстве юстиции Республики Казахстан 27 июля 2016 года № 14002).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связи с сезонностью перевозок пассажиров по железнодорожным сообщениям, изменением графика движения поездов и, в зависимости от пассажиропотока, допускается пересмотр объемов субсидий в соответствии с объемами пробега субсидируемых вагонов, путем составления дополнительного соглашения к договору, в пределах средств, предусмотренных соответствующим бюджетом на текущий финансовый год.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расходов, подлежащих ежегодному субсидированию, рассчитывается путем пропорционального определения объема субсидирования на один вагоно-километр по заключенному договору и умножением его на объем вагоно-километра с учетом изменения пробега вагонов, прицепных и беспересадочных вагонов в соответствии с договором на субсидирование расходов перевозчика, связанных с осуществлением железнодорожных пассажирских перевозок (далее - договор).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Условия выплаты субсидий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Выплата субсидий по железнодорожным сообщениям производится из местного бюджета в соответствии с планом финансирования.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Выплата общей суммы субсидий осуществляется по каждому поезду с учетом прицепных и беспересадочных вагонов.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Выплата субсидий производится ежемесячно по перевозкам, фактически осуществленным и подтвержденным отчетной документацией,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соответствии с заключенным договором.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 договоре предусматривается предоплата в размере до 25 % от годовой суммы субсидий в соответствии с заключенным договором.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Перевозчик ежемесячно, в срок до 25 числа месяца, следующего за отчетным, представляет в местный исполнительный орган, заверенные руководителем, главным бухгалтером и печатью организации, следующие документы: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ежемесячный отчет о выполнении перевозок пассажиров по железнодорожным сообщениям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отчет о выполнении железнодорожным пассажирских перевозок с начала года по нарастанию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пояснительной записки, поясняющей расчет показателей, содержащихся в документах,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 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определение субсидируемых расходов осуществляется пропорционально общему объему пробега вагонов и общим расходам перевозчика, аналогично субсидируемым статьям расходов перевозчика, предъявляемых в отчетах, указанных в настоящем подпункте;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акт выполненных работ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документ Национального оператора инфраструктуры и перевозчика, подтверждающий выполненные объемы перевозок по железнодорожным сообщениям и содержащий сведения о количестве перевезенных пассажиров, вагонов по типам, пассажирообороте, вагонообороте, населенности вагонов в поездах, курсирующих по железнодорожным сообщениям;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акт сверки взаиморасчетов по состоянию на первое число каждого месяца в отчетном периоде, между перевозчиком и Национальным оператором инфраструктуры, оператором локомотивной тяги;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реестр расходов перевозчика, связанных с осуществлением железнодорожных пассажирских перевозок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реестр субсидируемых маршрутов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документы, подтверждающие расходы на аренду, приобретение и содержание вагонов, задействованных при перевозке пассажиров по железнодорожным сообщениям, включая их плановые виды ремонтов и техническое обслуживание.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Документами, подтверждающими расходы на аренду, приобретение и содержание вагонов, задействованных при перевозке пассажиров по железнодорожным сообщениям, включая их плановые виды ремонтов и техническое обслуживание, являются следующие: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акты сверки взаиморасчетов по состоянию на первое число каждого месяца в отчетном периоде, между перевозчиком и организациями, осуществляющими услуги по ремонту (капитальный ремонт, деповский ремонт, капитальный ремонт с продлением срока полезного использования и капитально-восстановительный ремонт) и проведению технического обслуживания в объемах 1, 2, 3, 4, 5, 6, 7 и 8, а также технического обслуживания вагонов, указанных в заключенном договоре;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акты сверки взаиморасчетов (по состоянию на первое число каждого месяца в отчетном периоде), между перевозчиком и организацией, предоставляющей услуги по аренде вагонов, указанных в договоре;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счета-фактуры по расходам на аренду, содержание и приобретение вагонов, ведомость начисленной амортизации и отнесения ее на расходы за отчетный период, счета-фактуры и акты выполненных работ по расходам на электроэнергию и дизельное топливо;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счета к оплате от организации, где были приобретены вагоны с последующим предоставлением в течение 7 банковских дней (после перечисления на счет перевозчика суммы субсидирования) оригиналов платежных поручений по оплате приобретения вагонов;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нотариально заверенные копии кредитных договоров и договора о финансовом лизинге на приобретение вагонов с приложением графика ежемесячных платежей и дополнительных соглашений к ним, предоставляемых по мере их заключения;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иные документы, подтверждающие расходы,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Местным исполнительным органом в течение 15 календарных дней со дня представления перевозчиками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подписываются акты выполненных работ и представляются в территориальный орган Казначейства Министерства финансов Республики Казахстан реестр расходов перевозчика, связанных с осуществлением железнодорожных пассажирских перевозок,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счета к оплате.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перевозчика,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</w:p>
        </w:tc>
      </w:tr>
    </w:tbl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о выполнении железнодорожных пассажирских перевозок</w:t>
      </w:r>
      <w:r>
        <w:br/>
      </w:r>
      <w:r>
        <w:rPr>
          <w:rFonts w:ascii="Times New Roman"/>
          <w:b/>
          <w:i w:val="false"/>
          <w:color w:val="000000"/>
        </w:rPr>
        <w:t>за _______________ 20 __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236"/>
        <w:gridCol w:w="266"/>
        <w:gridCol w:w="418"/>
        <w:gridCol w:w="236"/>
        <w:gridCol w:w="236"/>
        <w:gridCol w:w="793"/>
        <w:gridCol w:w="702"/>
        <w:gridCol w:w="691"/>
        <w:gridCol w:w="600"/>
        <w:gridCol w:w="429"/>
        <w:gridCol w:w="327"/>
        <w:gridCol w:w="418"/>
        <w:gridCol w:w="327"/>
        <w:gridCol w:w="327"/>
        <w:gridCol w:w="327"/>
        <w:gridCol w:w="509"/>
        <w:gridCol w:w="327"/>
        <w:gridCol w:w="327"/>
        <w:gridCol w:w="327"/>
        <w:gridCol w:w="327"/>
        <w:gridCol w:w="327"/>
        <w:gridCol w:w="327"/>
        <w:gridCol w:w="327"/>
        <w:gridCol w:w="327"/>
        <w:gridCol w:w="328"/>
        <w:gridCol w:w="509"/>
        <w:gridCol w:w="509"/>
        <w:gridCol w:w="100"/>
        <w:gridCol w:w="102"/>
        <w:gridCol w:w="102"/>
        <w:gridCol w:w="102"/>
        <w:gridCol w:w="102"/>
        <w:gridCol w:w="511"/>
      </w:tblGrid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(месяц)</w:t>
            </w:r>
          </w:p>
        </w:tc>
        <w:tc>
          <w:tcPr>
            <w:tcW w:w="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поезда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Сооб-щение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Расстояние, км.</w:t>
            </w:r>
          </w:p>
        </w:tc>
        <w:tc>
          <w:tcPr>
            <w:tcW w:w="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курсирования</w:t>
            </w:r>
          </w:p>
        </w:tc>
        <w:tc>
          <w:tcPr>
            <w:tcW w:w="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вагона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Неснижаемый пробег вагонов, тыс. ваг/км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вагонов, тыс. ваг/км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Пассажирооборот, тыс. пасс. км</w:t>
            </w:r>
          </w:p>
        </w:tc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Перевезено пассажиров, тыс. человек</w:t>
            </w:r>
          </w:p>
        </w:tc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Населенность, человека/вагонов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перевозкам, тыс. тенге</w:t>
            </w:r>
          </w:p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расходы тыс. тг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МЖС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локомотивной тяги</w:t>
            </w:r>
          </w:p>
        </w:tc>
        <w:tc>
          <w:tcPr>
            <w:tcW w:w="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 вагонов</w:t>
            </w:r>
          </w:p>
        </w:tc>
        <w:tc>
          <w:tcPr>
            <w:tcW w:w="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вагонов</w:t>
            </w:r>
          </w:p>
        </w:tc>
        <w:tc>
          <w:tcPr>
            <w:tcW w:w="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вагонов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его наличии)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Км-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Тыс.ваг/км – тысяч вагоно-километров;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Тыс.пас.км – тысяч пассажиро-километров;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Тыс.человек – тысяч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Тыс.тг –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МЖС – магистральные железнодорожные сети.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 перевозчика,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</w:p>
        </w:tc>
      </w:tr>
    </w:tbl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железнодорожных пассажирских перевозок с начала года по нарастанию за _______________ 20 __ года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"/>
        <w:gridCol w:w="365"/>
        <w:gridCol w:w="224"/>
        <w:gridCol w:w="833"/>
        <w:gridCol w:w="552"/>
        <w:gridCol w:w="365"/>
        <w:gridCol w:w="1412"/>
        <w:gridCol w:w="1085"/>
        <w:gridCol w:w="974"/>
        <w:gridCol w:w="927"/>
        <w:gridCol w:w="505"/>
        <w:gridCol w:w="506"/>
        <w:gridCol w:w="506"/>
        <w:gridCol w:w="506"/>
        <w:gridCol w:w="506"/>
        <w:gridCol w:w="506"/>
        <w:gridCol w:w="506"/>
        <w:gridCol w:w="506"/>
        <w:gridCol w:w="506"/>
        <w:gridCol w:w="786"/>
      </w:tblGrid>
      <w:tr>
        <w:trPr/>
        <w:tc>
          <w:tcPr>
            <w:tcW w:w="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поезда</w:t>
            </w:r>
          </w:p>
        </w:tc>
        <w:tc>
          <w:tcPr>
            <w:tcW w:w="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Расстоя-ние, км.</w:t>
            </w:r>
          </w:p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Периодич-ность курсирования</w:t>
            </w:r>
          </w:p>
        </w:tc>
        <w:tc>
          <w:tcPr>
            <w:tcW w:w="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вагона</w:t>
            </w:r>
          </w:p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Неснижае-мый пробег вагонов, тыс. ваг/км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вагонов, тыс. ваг/км</w:t>
            </w:r>
          </w:p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Пассажиро-оборот, тыс.пасс.км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Перевезено пассажиров, тыс.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581"/>
        <w:gridCol w:w="1237"/>
        <w:gridCol w:w="1237"/>
        <w:gridCol w:w="1237"/>
        <w:gridCol w:w="1925"/>
        <w:gridCol w:w="1925"/>
        <w:gridCol w:w="19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перевозкам, тыс. тенге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расходы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субсидирования расходов, тыс.тг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МЖС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локомотивной тяги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 вагонов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вагонов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вагонов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субсидий с начала года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субсидированию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3"/>
        <w:gridCol w:w="9357"/>
      </w:tblGrid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печати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Км-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Тыс.ваг/км – тысяч вагоно-километров;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Тыс.пас.км – тысяч пассажиро-километров;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МЖС – магистральные железнодорожные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Тыс.тг –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Тыс.человек – тысяч человек.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перевозчика,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выполненных работ</w:t>
      </w:r>
      <w:r>
        <w:br/>
      </w:r>
      <w:r>
        <w:rPr>
          <w:rFonts w:ascii="Times New Roman"/>
          <w:b/>
          <w:i w:val="false"/>
          <w:color w:val="000000"/>
        </w:rPr>
        <w:t>"__"__________ 20___года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 руководителя, ответственного за прием актов)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одной стороны и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 руководителя, главного бухгалтера)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другой стороны, составили настоящий акт выполненных работ за _________ 20__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1275"/>
        <w:gridCol w:w="1275"/>
        <w:gridCol w:w="2101"/>
        <w:gridCol w:w="3165"/>
        <w:gridCol w:w="2928"/>
        <w:gridCol w:w="281"/>
      </w:tblGrid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поезда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курсирования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вагона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Вагонооборот, тыс.ваг-км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снижаемый вагонооборот, тыс. ваг-км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субсидирования (тыс. тг)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Плацкарт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Служебно-технический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электропоезд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дизельпоезд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субсидирования за _______________ 20 ___ года составляет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цифрами и прописью в тенге)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адреса сторон: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Бизнес идентификационный номер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Банковские реквизиты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(подпись, фамилия, имя, отчество руководителя)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печати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Перевозчик: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Бизнес идентификационный номер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Банковские реквизиты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(подпись, фамилия, имя, отчество руководителя)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печати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Тыс.ваг/км – тысяч вагоно-километров;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Тыс.тг – тысяч тенге.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перевозчика,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</w:p>
        </w:tc>
      </w:tr>
    </w:tbl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расходов перевозчика, связанных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с осуществлением железнодорожных пассажирских перевозок </w:t>
      </w:r>
      <w:r>
        <w:br/>
      </w:r>
      <w:r>
        <w:rPr>
          <w:rFonts w:ascii="Times New Roman"/>
          <w:b/>
          <w:i w:val="false"/>
          <w:color w:val="000000"/>
        </w:rPr>
        <w:t>за __________ месяц _________ года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перевозчика)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790"/>
        <w:gridCol w:w="790"/>
        <w:gridCol w:w="2313"/>
        <w:gridCol w:w="2344"/>
        <w:gridCol w:w="2958"/>
        <w:gridCol w:w="2619"/>
      </w:tblGrid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Расходный документ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расходному документу тыс. тенге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пробег вагонов, тыс.ваг/км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по субсидируемым вагонам, тыс. ваг/км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субсидируемым вагонам, тыс.тг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2"/>
        <w:gridCol w:w="6238"/>
      </w:tblGrid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бухгалтер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Тыс.ваг/км – тысяч вагоно-километров;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Тыс.тг – тысяч тенге.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перевозчика,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</w:p>
        </w:tc>
      </w:tr>
    </w:tbl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субсидируемых маршрутов</w:t>
      </w:r>
      <w:r>
        <w:br/>
      </w:r>
      <w:r>
        <w:rPr>
          <w:rFonts w:ascii="Times New Roman"/>
          <w:b/>
          <w:i w:val="false"/>
          <w:color w:val="000000"/>
        </w:rPr>
        <w:t>"___" ______________20___ года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1"/>
        <w:gridCol w:w="2131"/>
        <w:gridCol w:w="2131"/>
        <w:gridCol w:w="2131"/>
        <w:gridCol w:w="3706"/>
      </w:tblGrid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поезда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отправления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назначения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тг)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сумма субсидирования: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(сумма цифрами и прописью в тенге)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реестру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адреса сторон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5"/>
        <w:gridCol w:w="6235"/>
      </w:tblGrid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Бизнес идентификационный номер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Банковские реквизиты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(подпись, фамилия, имя, отчество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руководителя) (при его наличии)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(подпись, фамилия, имя, отчество (при его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наличии) руководителя, ответственного за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 актов)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печати (при его наличии)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Перевозчик: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Бизнес идентификационный номер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Банковские реквизиты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(подпись, фамилия, имя, отчество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руководителя) (при его наличии)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подпись, фамилия, имя, отчество (при его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наличии) главного бухгалтера)</w:t>
            </w:r>
            <w:r>
              <w:br/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печати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Тыс.тг – тысяч тенге.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