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e0a1" w14:textId="858e0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Меркенскому району на 2017-2018 годы</w:t>
      </w:r>
    </w:p>
    <w:p>
      <w:pPr>
        <w:spacing w:after="0"/>
        <w:ind w:left="0"/>
        <w:jc w:val="both"/>
      </w:pPr>
      <w:r>
        <w:rPr>
          <w:rFonts w:ascii="Times New Roman"/>
          <w:b w:val="false"/>
          <w:i w:val="false"/>
          <w:color w:val="000000"/>
          <w:sz w:val="28"/>
        </w:rPr>
        <w:t>Решение Меркенского районного маслихата Жамбылской области от 18 октября 2017 года № 20-4. Зарегистрировано Департаментом юстиции Жамбылской области 13 ноября 2017 года № 3582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7"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20 февраля 2017 года "О пастбищах" Меркенский районный маслихат </w:t>
      </w:r>
      <w:r>
        <w:rPr>
          <w:rFonts w:ascii="Times New Roman"/>
          <w:b/>
          <w:i w:val="false"/>
          <w:color w:val="000000"/>
          <w:sz w:val="28"/>
        </w:rPr>
        <w:t>РЕШИЛ:</w:t>
      </w:r>
    </w:p>
    <w:bookmarkEnd w:id="0"/>
    <w:bookmarkStart w:name="z8"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Меркенскому району на 2017-2018 годы.</w:t>
      </w:r>
    </w:p>
    <w:bookmarkEnd w:id="1"/>
    <w:bookmarkStart w:name="z9" w:id="2"/>
    <w:p>
      <w:pPr>
        <w:spacing w:after="0"/>
        <w:ind w:left="0"/>
        <w:jc w:val="both"/>
      </w:pPr>
      <w:r>
        <w:rPr>
          <w:rFonts w:ascii="Times New Roman"/>
          <w:b w:val="false"/>
          <w:i w:val="false"/>
          <w:color w:val="000000"/>
          <w:sz w:val="28"/>
        </w:rPr>
        <w:t>
      2. Контроль за исполнением данного решения возложить на постоянную комиссию районного маслихата по экономике, финансов, бюджету, налогу, развитию местного самоуправления, природопользованию, промышленности, строительства, транспорта, связи, сельского хозяйства и предпринимательства и рассмотрению проектов договоров по закупу земельных участков и прочего недвижимого имущества.</w:t>
      </w:r>
    </w:p>
    <w:bookmarkEnd w:id="2"/>
    <w:bookmarkStart w:name="z10"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 Нуралбеков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Меркенского района</w:t>
            </w:r>
            <w:r>
              <w:br/>
            </w:r>
            <w:r>
              <w:rPr>
                <w:rFonts w:ascii="Times New Roman"/>
                <w:b w:val="false"/>
                <w:i w:val="false"/>
                <w:color w:val="000000"/>
                <w:sz w:val="20"/>
              </w:rPr>
              <w:t>№ 20-4 от 18 октября 2017 года</w:t>
            </w:r>
          </w:p>
        </w:tc>
      </w:tr>
    </w:tbl>
    <w:bookmarkStart w:name="z17" w:id="4"/>
    <w:p>
      <w:pPr>
        <w:spacing w:after="0"/>
        <w:ind w:left="0"/>
        <w:jc w:val="left"/>
      </w:pPr>
      <w:r>
        <w:rPr>
          <w:rFonts w:ascii="Times New Roman"/>
          <w:b/>
          <w:i w:val="false"/>
          <w:color w:val="000000"/>
        </w:rPr>
        <w:t xml:space="preserve"> Предисловие Плану по управлению пастбищами и их использованию </w:t>
      </w:r>
    </w:p>
    <w:bookmarkEnd w:id="4"/>
    <w:bookmarkStart w:name="z18" w:id="5"/>
    <w:p>
      <w:pPr>
        <w:spacing w:after="0"/>
        <w:ind w:left="0"/>
        <w:jc w:val="left"/>
      </w:pPr>
      <w:r>
        <w:rPr>
          <w:rFonts w:ascii="Times New Roman"/>
          <w:b/>
          <w:i w:val="false"/>
          <w:color w:val="000000"/>
        </w:rPr>
        <w:t xml:space="preserve"> на 2017-2018 года по Меркенскому району</w:t>
      </w:r>
    </w:p>
    <w:bookmarkEnd w:id="5"/>
    <w:bookmarkStart w:name="z19" w:id="6"/>
    <w:p>
      <w:pPr>
        <w:spacing w:after="0"/>
        <w:ind w:left="0"/>
        <w:jc w:val="both"/>
      </w:pPr>
      <w:r>
        <w:rPr>
          <w:rFonts w:ascii="Times New Roman"/>
          <w:b w:val="false"/>
          <w:i w:val="false"/>
          <w:color w:val="000000"/>
          <w:sz w:val="28"/>
        </w:rPr>
        <w:t>
      В экономике Меркенского района сельскохозяйственный сектор занимает ведущее место. Если развитие скотоводства занимает ведущее место для полного обеспечения продовольствием нашей Родины, то его основа-рационально и выгодно использование природной пастбищи. Неотложенной мероприятии требует по улучшению пастбищ не допуская его изношенности, рациональное использование природной пастбищи землепользователями и собственниками. Меркенский район расположен на юго-восточной чести территории Жамбылской области, и граничит районами Чу, Мойынкум, Т.Рыскулова и Кыргызской Республикой. Площадь Меркенского района составляет 7,05 тысячи квадратных метров либо 4,9 % от площади Жамбылской области.</w:t>
      </w:r>
    </w:p>
    <w:bookmarkEnd w:id="6"/>
    <w:bookmarkStart w:name="z20" w:id="7"/>
    <w:p>
      <w:pPr>
        <w:spacing w:after="0"/>
        <w:ind w:left="0"/>
        <w:jc w:val="both"/>
      </w:pPr>
      <w:r>
        <w:rPr>
          <w:rFonts w:ascii="Times New Roman"/>
          <w:b w:val="false"/>
          <w:i w:val="false"/>
          <w:color w:val="000000"/>
          <w:sz w:val="28"/>
        </w:rPr>
        <w:t>
      Не смотря на то что его основная часть составялет равниннную землю, природа Меркенского района обособлена своим разнообразием. Южная часть района является горной. Там расположены горы Мүйздикара Киргизской Алатау, Кызылауыз, Кымбел, Каскасу, Унгирли, Сандык, Шайсандык, Молалы.</w:t>
      </w:r>
    </w:p>
    <w:bookmarkEnd w:id="7"/>
    <w:bookmarkStart w:name="z21" w:id="8"/>
    <w:p>
      <w:pPr>
        <w:spacing w:after="0"/>
        <w:ind w:left="0"/>
        <w:jc w:val="both"/>
      </w:pPr>
      <w:r>
        <w:rPr>
          <w:rFonts w:ascii="Times New Roman"/>
          <w:b w:val="false"/>
          <w:i w:val="false"/>
          <w:color w:val="000000"/>
          <w:sz w:val="28"/>
        </w:rPr>
        <w:t>
      Центральную и северную часть района составляет равнина.На севере граничит песками Мойынкум.Подводные минеральные воды (Меркенские родники), строительные материалы были исследованы на недрах. Климат района континентальный, зима несколько мягкий, лето жаркий. Средняя температура воздуха января месяца составляет -6-8 С, соответсвенно июль +20 С- +25 С.Годовая площадь дождя в равнинных землях составляет до 200-250 мм, в горнях местностях и в горях до 450-500 мм. Почва темноватый и голо-серого цвета, порпурный, темно-коричневый и черноземная почва.</w:t>
      </w:r>
    </w:p>
    <w:bookmarkEnd w:id="8"/>
    <w:bookmarkStart w:name="z22" w:id="9"/>
    <w:p>
      <w:pPr>
        <w:spacing w:after="0"/>
        <w:ind w:left="0"/>
        <w:jc w:val="both"/>
      </w:pPr>
      <w:r>
        <w:rPr>
          <w:rFonts w:ascii="Times New Roman"/>
          <w:b w:val="false"/>
          <w:i w:val="false"/>
          <w:color w:val="000000"/>
          <w:sz w:val="28"/>
        </w:rPr>
        <w:t>
      По району на 1 января 2017 года численность крупного рогатого скота 34275 голов, овцы-козы 227502 голов, лошади 11150 голов, свиньи 834 голов, птицы 76995 голов и имеются предназначенный для них 16 мест для купания, 14 пунктов для осеменения, 13 пунктов захоранения (биотермические ямы). По Меркенскому району 14 сельских округов, 44 населенных пунктов.</w:t>
      </w:r>
    </w:p>
    <w:bookmarkEnd w:id="9"/>
    <w:bookmarkStart w:name="z23" w:id="10"/>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 по Меркенскому району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219"/>
        <w:gridCol w:w="3361"/>
        <w:gridCol w:w="5285"/>
        <w:gridCol w:w="542"/>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Порядковый номер</w:t>
            </w:r>
          </w:p>
          <w:bookmarkEnd w:id="1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селького округа</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w:t>
            </w:r>
            <w:r>
              <w:br/>
            </w:r>
            <w:r>
              <w:rPr>
                <w:rFonts w:ascii="Times New Roman"/>
                <w:b w:val="false"/>
                <w:i w:val="false"/>
                <w:color w:val="000000"/>
                <w:sz w:val="20"/>
              </w:rPr>
              <w:t>
(шөл-далалық, таулы-далалық аймақа)</w:t>
            </w:r>
            <w:r>
              <w:br/>
            </w:r>
            <w:r>
              <w:rPr>
                <w:rFonts w:ascii="Times New Roman"/>
                <w:b w:val="false"/>
                <w:i w:val="false"/>
                <w:color w:val="000000"/>
                <w:sz w:val="20"/>
              </w:rPr>
              <w:t>
малдарды айдап шығарылу мерзімі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возврата животных от отдаленных пастбищ (пустынно-степной, горно степной территории)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1</w:t>
            </w:r>
          </w:p>
          <w:bookmarkEnd w:id="1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Актоған</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окбярь месяцев</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2</w:t>
            </w:r>
          </w:p>
          <w:bookmarkEnd w:id="1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окбярь месяцев</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3</w:t>
            </w:r>
          </w:p>
          <w:bookmarkEnd w:id="1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окбярь месяцев</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4</w:t>
            </w:r>
          </w:p>
          <w:bookmarkEnd w:id="1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окбярь месяцев</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5</w:t>
            </w:r>
          </w:p>
          <w:bookmarkEnd w:id="16"/>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Акарал</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окбярь месяцев</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6</w:t>
            </w:r>
          </w:p>
          <w:bookmarkEnd w:id="17"/>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Сурат</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окбярь месяцев</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7</w:t>
            </w:r>
          </w:p>
          <w:bookmarkEnd w:id="18"/>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Жанатоған</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окбярь месяцев</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8</w:t>
            </w:r>
          </w:p>
          <w:bookmarkEnd w:id="19"/>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окбярь месяцев</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9</w:t>
            </w:r>
          </w:p>
          <w:bookmarkEnd w:id="20"/>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окбярь месяцев</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10</w:t>
            </w:r>
          </w:p>
          <w:bookmarkEnd w:id="21"/>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окбярь месяцев</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11</w:t>
            </w:r>
          </w:p>
          <w:bookmarkEnd w:id="22"/>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Акермен</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окбярь месяцев</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12</w:t>
            </w:r>
          </w:p>
          <w:bookmarkEnd w:id="23"/>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Татты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окбярь месяцев</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13</w:t>
            </w:r>
          </w:p>
          <w:bookmarkEnd w:id="24"/>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Т.Рысқулов</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окбярь месяцев</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14</w:t>
            </w:r>
          </w:p>
          <w:bookmarkEnd w:id="25"/>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окбярь месяцев</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26"/>
    <w:p>
      <w:pPr>
        <w:spacing w:after="0"/>
        <w:ind w:left="0"/>
        <w:jc w:val="left"/>
      </w:pPr>
      <w:r>
        <w:rPr>
          <w:rFonts w:ascii="Times New Roman"/>
          <w:b/>
          <w:i w:val="false"/>
          <w:color w:val="000000"/>
        </w:rPr>
        <w:t xml:space="preserve"> І. Сведений о состоянии геоботанического обследования пастбищ</w:t>
      </w:r>
    </w:p>
    <w:bookmarkEnd w:id="26"/>
    <w:bookmarkStart w:name="z40" w:id="27"/>
    <w:p>
      <w:pPr>
        <w:spacing w:after="0"/>
        <w:ind w:left="0"/>
        <w:jc w:val="left"/>
      </w:pPr>
      <w:r>
        <w:rPr>
          <w:rFonts w:ascii="Times New Roman"/>
          <w:b/>
          <w:i w:val="false"/>
          <w:color w:val="000000"/>
        </w:rPr>
        <w:t xml:space="preserve"> по Меркенскому району</w:t>
      </w:r>
    </w:p>
    <w:bookmarkEnd w:id="27"/>
    <w:bookmarkStart w:name="z41" w:id="28"/>
    <w:p>
      <w:pPr>
        <w:spacing w:after="0"/>
        <w:ind w:left="0"/>
        <w:jc w:val="both"/>
      </w:pPr>
      <w:r>
        <w:rPr>
          <w:rFonts w:ascii="Times New Roman"/>
          <w:b w:val="false"/>
          <w:i w:val="false"/>
          <w:color w:val="000000"/>
          <w:sz w:val="28"/>
        </w:rPr>
        <w:t>
      Южная часть района является горной. Там расположены горы Киргизской Алатау Муйздикара, Кызылауыз, Кымбел, Каскасу, Унгирли, Сандык, Шайсандык, Молалы. Центральную и северную часть района составляет равнина.На севере граничит песками Мойынкум.</w:t>
      </w:r>
    </w:p>
    <w:bookmarkEnd w:id="28"/>
    <w:bookmarkStart w:name="z42" w:id="29"/>
    <w:p>
      <w:pPr>
        <w:spacing w:after="0"/>
        <w:ind w:left="0"/>
        <w:jc w:val="both"/>
      </w:pPr>
      <w:r>
        <w:rPr>
          <w:rFonts w:ascii="Times New Roman"/>
          <w:b w:val="false"/>
          <w:i w:val="false"/>
          <w:color w:val="000000"/>
          <w:sz w:val="28"/>
        </w:rPr>
        <w:t>
      Климат района континентальный, зима несколько мягкий, лето жаркий. Средняя температура воздуха января месяца составляет -6-8 С, соответсвенно июль +20 С- +25 С.Годовая площадь дождя в равнинных землях составляет до 200-250 мм, в горнях местностях и в горях до 450-500 мм. Почва темноватый и голо-серого цвета, порпурный, темно-коричневый и черноземная почва.</w:t>
      </w:r>
    </w:p>
    <w:bookmarkEnd w:id="29"/>
    <w:bookmarkStart w:name="z43" w:id="30"/>
    <w:p>
      <w:pPr>
        <w:spacing w:after="0"/>
        <w:ind w:left="0"/>
        <w:jc w:val="both"/>
      </w:pPr>
      <w:r>
        <w:rPr>
          <w:rFonts w:ascii="Times New Roman"/>
          <w:b w:val="false"/>
          <w:i w:val="false"/>
          <w:color w:val="000000"/>
          <w:sz w:val="28"/>
        </w:rPr>
        <w:t>
      По Меркеноскому району закреплен земельные участки для скотопрогона общей площадью 10533 гектаров.</w:t>
      </w:r>
    </w:p>
    <w:bookmarkEnd w:id="30"/>
    <w:bookmarkStart w:name="z44" w:id="31"/>
    <w:p>
      <w:pPr>
        <w:spacing w:after="0"/>
        <w:ind w:left="0"/>
        <w:jc w:val="left"/>
      </w:pPr>
      <w:r>
        <w:rPr>
          <w:rFonts w:ascii="Times New Roman"/>
          <w:b/>
          <w:i w:val="false"/>
          <w:color w:val="000000"/>
        </w:rPr>
        <w:t xml:space="preserve"> ІІ. Сведений о ветеринарно-санитарных объектах по Меркенскому району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9"/>
        <w:gridCol w:w="1404"/>
        <w:gridCol w:w="2179"/>
        <w:gridCol w:w="2179"/>
        <w:gridCol w:w="2179"/>
        <w:gridCol w:w="2180"/>
      </w:tblGrid>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Порядковый номер</w:t>
            </w:r>
          </w:p>
          <w:bookmarkEnd w:id="32"/>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селького округа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купания животных</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случек</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захоронения животных</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1</w:t>
            </w:r>
          </w:p>
          <w:bookmarkEnd w:id="33"/>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Актоған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2</w:t>
            </w:r>
          </w:p>
          <w:bookmarkEnd w:id="34"/>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3</w:t>
            </w:r>
          </w:p>
          <w:bookmarkEnd w:id="35"/>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4</w:t>
            </w:r>
          </w:p>
          <w:bookmarkEnd w:id="36"/>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5</w:t>
            </w:r>
          </w:p>
          <w:bookmarkEnd w:id="37"/>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Акарал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6</w:t>
            </w:r>
          </w:p>
          <w:bookmarkEnd w:id="38"/>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Сурат</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7</w:t>
            </w:r>
          </w:p>
          <w:bookmarkEnd w:id="39"/>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Жанатоған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8</w:t>
            </w:r>
          </w:p>
          <w:bookmarkEnd w:id="40"/>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9</w:t>
            </w:r>
          </w:p>
          <w:bookmarkEnd w:id="41"/>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10</w:t>
            </w:r>
          </w:p>
          <w:bookmarkEnd w:id="42"/>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11</w:t>
            </w:r>
          </w:p>
          <w:bookmarkEnd w:id="43"/>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Акермен</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12</w:t>
            </w:r>
          </w:p>
          <w:bookmarkEnd w:id="44"/>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Татты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13</w:t>
            </w:r>
          </w:p>
          <w:bookmarkEnd w:id="45"/>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Т.Рыскулов</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14</w:t>
            </w:r>
          </w:p>
          <w:bookmarkEnd w:id="46"/>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61" w:id="47"/>
    <w:p>
      <w:pPr>
        <w:spacing w:after="0"/>
        <w:ind w:left="0"/>
        <w:jc w:val="left"/>
      </w:pPr>
      <w:r>
        <w:rPr>
          <w:rFonts w:ascii="Times New Roman"/>
          <w:b/>
          <w:i w:val="false"/>
          <w:color w:val="000000"/>
        </w:rPr>
        <w:t xml:space="preserve"> ІІІ. Данные о численности поголовья сельскохозяйственных животных</w:t>
      </w:r>
    </w:p>
    <w:bookmarkEnd w:id="47"/>
    <w:bookmarkStart w:name="z62" w:id="48"/>
    <w:p>
      <w:pPr>
        <w:spacing w:after="0"/>
        <w:ind w:left="0"/>
        <w:jc w:val="left"/>
      </w:pPr>
      <w:r>
        <w:rPr>
          <w:rFonts w:ascii="Times New Roman"/>
          <w:b/>
          <w:i w:val="false"/>
          <w:color w:val="000000"/>
        </w:rPr>
        <w:t xml:space="preserve"> по Меркенскому району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724"/>
        <w:gridCol w:w="2331"/>
        <w:gridCol w:w="2731"/>
        <w:gridCol w:w="2331"/>
        <w:gridCol w:w="1529"/>
        <w:gridCol w:w="1529"/>
      </w:tblGrid>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Порядковый номер</w:t>
            </w:r>
          </w:p>
          <w:bookmarkEnd w:id="49"/>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селького округа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-козы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1</w:t>
            </w:r>
          </w:p>
          <w:bookmarkEnd w:id="50"/>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Актоган</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1"/>
          <w:p>
            <w:pPr>
              <w:spacing w:after="20"/>
              <w:ind w:left="20"/>
              <w:jc w:val="both"/>
            </w:pPr>
            <w:r>
              <w:rPr>
                <w:rFonts w:ascii="Times New Roman"/>
                <w:b w:val="false"/>
                <w:i w:val="false"/>
                <w:color w:val="000000"/>
                <w:sz w:val="20"/>
              </w:rPr>
              <w:t>
2</w:t>
            </w:r>
          </w:p>
          <w:bookmarkEnd w:id="51"/>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2"/>
          <w:p>
            <w:pPr>
              <w:spacing w:after="20"/>
              <w:ind w:left="20"/>
              <w:jc w:val="both"/>
            </w:pPr>
            <w:r>
              <w:rPr>
                <w:rFonts w:ascii="Times New Roman"/>
                <w:b w:val="false"/>
                <w:i w:val="false"/>
                <w:color w:val="000000"/>
                <w:sz w:val="20"/>
              </w:rPr>
              <w:t>
3</w:t>
            </w:r>
          </w:p>
          <w:bookmarkEnd w:id="52"/>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3"/>
          <w:p>
            <w:pPr>
              <w:spacing w:after="20"/>
              <w:ind w:left="20"/>
              <w:jc w:val="both"/>
            </w:pPr>
            <w:r>
              <w:rPr>
                <w:rFonts w:ascii="Times New Roman"/>
                <w:b w:val="false"/>
                <w:i w:val="false"/>
                <w:color w:val="000000"/>
                <w:sz w:val="20"/>
              </w:rPr>
              <w:t>
4</w:t>
            </w:r>
          </w:p>
          <w:bookmarkEnd w:id="53"/>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4"/>
          <w:p>
            <w:pPr>
              <w:spacing w:after="20"/>
              <w:ind w:left="20"/>
              <w:jc w:val="both"/>
            </w:pPr>
            <w:r>
              <w:rPr>
                <w:rFonts w:ascii="Times New Roman"/>
                <w:b w:val="false"/>
                <w:i w:val="false"/>
                <w:color w:val="000000"/>
                <w:sz w:val="20"/>
              </w:rPr>
              <w:t>
5</w:t>
            </w:r>
          </w:p>
          <w:bookmarkEnd w:id="54"/>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Акарал</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6</w:t>
            </w:r>
          </w:p>
          <w:bookmarkEnd w:id="55"/>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Сурат</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15809</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7</w:t>
            </w:r>
          </w:p>
          <w:bookmarkEnd w:id="56"/>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Жанатоған</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8</w:t>
            </w:r>
          </w:p>
          <w:bookmarkEnd w:id="57"/>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9</w:t>
            </w:r>
          </w:p>
          <w:bookmarkEnd w:id="58"/>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10</w:t>
            </w:r>
          </w:p>
          <w:bookmarkEnd w:id="59"/>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14688</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0"/>
          <w:p>
            <w:pPr>
              <w:spacing w:after="20"/>
              <w:ind w:left="20"/>
              <w:jc w:val="both"/>
            </w:pPr>
            <w:r>
              <w:rPr>
                <w:rFonts w:ascii="Times New Roman"/>
                <w:b w:val="false"/>
                <w:i w:val="false"/>
                <w:color w:val="000000"/>
                <w:sz w:val="20"/>
              </w:rPr>
              <w:t>
11</w:t>
            </w:r>
          </w:p>
          <w:bookmarkEnd w:id="60"/>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Акермен</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12</w:t>
            </w:r>
          </w:p>
          <w:bookmarkEnd w:id="61"/>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Татты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20956</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13</w:t>
            </w:r>
          </w:p>
          <w:bookmarkEnd w:id="62"/>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Т.Рыскулов</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14</w:t>
            </w:r>
          </w:p>
          <w:bookmarkEnd w:id="63"/>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34275</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227604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bl>
    <w:bookmarkStart w:name="z79" w:id="64"/>
    <w:p>
      <w:pPr>
        <w:spacing w:after="0"/>
        <w:ind w:left="0"/>
        <w:jc w:val="left"/>
      </w:pPr>
      <w:r>
        <w:rPr>
          <w:rFonts w:ascii="Times New Roman"/>
          <w:b/>
          <w:i w:val="false"/>
          <w:color w:val="000000"/>
        </w:rPr>
        <w:t xml:space="preserve"> ІV. Данные о количестве гуртов, отар, табунов, сформированных по видам и половозрастным группам сельскохозяйственных животных </w:t>
      </w:r>
      <w:r>
        <w:rPr>
          <w:rFonts w:ascii="Times New Roman"/>
          <w:b/>
          <w:i w:val="false"/>
          <w:color w:val="000000"/>
        </w:rPr>
        <w:t>по Меркенскому району</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82"/>
        <w:gridCol w:w="1131"/>
        <w:gridCol w:w="2384"/>
        <w:gridCol w:w="2384"/>
        <w:gridCol w:w="2384"/>
        <w:gridCol w:w="1131"/>
        <w:gridCol w:w="113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Порядковый номер</w:t>
            </w:r>
          </w:p>
          <w:bookmarkEnd w:id="65"/>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Наименоваине сельского округа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табунов, отар, гуртов</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Овцы-козы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6"/>
          <w:p>
            <w:pPr>
              <w:spacing w:after="20"/>
              <w:ind w:left="20"/>
              <w:jc w:val="both"/>
            </w:pPr>
            <w:r>
              <w:rPr>
                <w:rFonts w:ascii="Times New Roman"/>
                <w:b w:val="false"/>
                <w:i w:val="false"/>
                <w:color w:val="000000"/>
                <w:sz w:val="20"/>
              </w:rPr>
              <w:t>
1</w:t>
            </w:r>
          </w:p>
          <w:bookmarkEnd w:id="66"/>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Актоган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7"/>
          <w:p>
            <w:pPr>
              <w:spacing w:after="20"/>
              <w:ind w:left="20"/>
              <w:jc w:val="both"/>
            </w:pPr>
            <w:r>
              <w:rPr>
                <w:rFonts w:ascii="Times New Roman"/>
                <w:b w:val="false"/>
                <w:i w:val="false"/>
                <w:color w:val="000000"/>
                <w:sz w:val="20"/>
              </w:rPr>
              <w:t>
2</w:t>
            </w:r>
          </w:p>
          <w:bookmarkEnd w:id="67"/>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8"/>
          <w:p>
            <w:pPr>
              <w:spacing w:after="20"/>
              <w:ind w:left="20"/>
              <w:jc w:val="both"/>
            </w:pPr>
            <w:r>
              <w:rPr>
                <w:rFonts w:ascii="Times New Roman"/>
                <w:b w:val="false"/>
                <w:i w:val="false"/>
                <w:color w:val="000000"/>
                <w:sz w:val="20"/>
              </w:rPr>
              <w:t>
3</w:t>
            </w:r>
          </w:p>
          <w:bookmarkEnd w:id="68"/>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9"/>
          <w:p>
            <w:pPr>
              <w:spacing w:after="20"/>
              <w:ind w:left="20"/>
              <w:jc w:val="both"/>
            </w:pPr>
            <w:r>
              <w:rPr>
                <w:rFonts w:ascii="Times New Roman"/>
                <w:b w:val="false"/>
                <w:i w:val="false"/>
                <w:color w:val="000000"/>
                <w:sz w:val="20"/>
              </w:rPr>
              <w:t>
4</w:t>
            </w:r>
          </w:p>
          <w:bookmarkEnd w:id="69"/>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0"/>
          <w:p>
            <w:pPr>
              <w:spacing w:after="20"/>
              <w:ind w:left="20"/>
              <w:jc w:val="both"/>
            </w:pPr>
            <w:r>
              <w:rPr>
                <w:rFonts w:ascii="Times New Roman"/>
                <w:b w:val="false"/>
                <w:i w:val="false"/>
                <w:color w:val="000000"/>
                <w:sz w:val="20"/>
              </w:rPr>
              <w:t>
5</w:t>
            </w:r>
          </w:p>
          <w:bookmarkEnd w:id="70"/>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Ақарал</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1"/>
          <w:p>
            <w:pPr>
              <w:spacing w:after="20"/>
              <w:ind w:left="20"/>
              <w:jc w:val="both"/>
            </w:pPr>
            <w:r>
              <w:rPr>
                <w:rFonts w:ascii="Times New Roman"/>
                <w:b w:val="false"/>
                <w:i w:val="false"/>
                <w:color w:val="000000"/>
                <w:sz w:val="20"/>
              </w:rPr>
              <w:t>
6</w:t>
            </w:r>
          </w:p>
          <w:bookmarkEnd w:id="71"/>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Сурат</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2"/>
          <w:p>
            <w:pPr>
              <w:spacing w:after="20"/>
              <w:ind w:left="20"/>
              <w:jc w:val="both"/>
            </w:pPr>
            <w:r>
              <w:rPr>
                <w:rFonts w:ascii="Times New Roman"/>
                <w:b w:val="false"/>
                <w:i w:val="false"/>
                <w:color w:val="000000"/>
                <w:sz w:val="20"/>
              </w:rPr>
              <w:t>
7</w:t>
            </w:r>
          </w:p>
          <w:bookmarkEnd w:id="72"/>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Жанатоған</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3"/>
          <w:p>
            <w:pPr>
              <w:spacing w:after="20"/>
              <w:ind w:left="20"/>
              <w:jc w:val="both"/>
            </w:pPr>
            <w:r>
              <w:rPr>
                <w:rFonts w:ascii="Times New Roman"/>
                <w:b w:val="false"/>
                <w:i w:val="false"/>
                <w:color w:val="000000"/>
                <w:sz w:val="20"/>
              </w:rPr>
              <w:t>
8</w:t>
            </w:r>
          </w:p>
          <w:bookmarkEnd w:id="73"/>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4"/>
          <w:p>
            <w:pPr>
              <w:spacing w:after="20"/>
              <w:ind w:left="20"/>
              <w:jc w:val="both"/>
            </w:pPr>
            <w:r>
              <w:rPr>
                <w:rFonts w:ascii="Times New Roman"/>
                <w:b w:val="false"/>
                <w:i w:val="false"/>
                <w:color w:val="000000"/>
                <w:sz w:val="20"/>
              </w:rPr>
              <w:t>
9</w:t>
            </w:r>
          </w:p>
          <w:bookmarkEnd w:id="74"/>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5"/>
          <w:p>
            <w:pPr>
              <w:spacing w:after="20"/>
              <w:ind w:left="20"/>
              <w:jc w:val="both"/>
            </w:pPr>
            <w:r>
              <w:rPr>
                <w:rFonts w:ascii="Times New Roman"/>
                <w:b w:val="false"/>
                <w:i w:val="false"/>
                <w:color w:val="000000"/>
                <w:sz w:val="20"/>
              </w:rPr>
              <w:t>
10</w:t>
            </w:r>
          </w:p>
          <w:bookmarkEnd w:id="75"/>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11</w:t>
            </w:r>
          </w:p>
          <w:bookmarkEnd w:id="76"/>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Акермен</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12</w:t>
            </w:r>
          </w:p>
          <w:bookmarkEnd w:id="77"/>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Татты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13</w:t>
            </w:r>
          </w:p>
          <w:bookmarkEnd w:id="78"/>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Т.Рыскулов</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14</w:t>
            </w:r>
          </w:p>
          <w:bookmarkEnd w:id="79"/>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0"/>
          <w:p>
            <w:pPr>
              <w:spacing w:after="0"/>
              <w:ind w:left="0"/>
              <w:jc w:val="both"/>
            </w:pPr>
            <w:r>
              <w:rPr>
                <w:rFonts w:ascii="Times New Roman"/>
                <w:b/>
                <w:i w:val="false"/>
                <w:color w:val="000000"/>
              </w:rPr>
              <w:t xml:space="preserve"> V. Сведений о формировании поголовья сельскохозяйственных животных для выпаса на отгонных пастбищах по Меркенскому району</w:t>
            </w:r>
          </w:p>
          <w:bookmarkEnd w:id="80"/>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2018"/>
        <w:gridCol w:w="1098"/>
        <w:gridCol w:w="1258"/>
        <w:gridCol w:w="372"/>
        <w:gridCol w:w="1098"/>
        <w:gridCol w:w="531"/>
        <w:gridCol w:w="1287"/>
        <w:gridCol w:w="1288"/>
        <w:gridCol w:w="689"/>
        <w:gridCol w:w="815"/>
        <w:gridCol w:w="594"/>
        <w:gridCol w:w="722"/>
      </w:tblGrid>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1"/>
          <w:p>
            <w:pPr>
              <w:spacing w:after="20"/>
              <w:ind w:left="20"/>
              <w:jc w:val="both"/>
            </w:pPr>
            <w:r>
              <w:rPr>
                <w:rFonts w:ascii="Times New Roman"/>
                <w:b w:val="false"/>
                <w:i w:val="false"/>
                <w:color w:val="000000"/>
                <w:sz w:val="20"/>
              </w:rPr>
              <w:t>
Поряд-ковый номер</w:t>
            </w:r>
          </w:p>
          <w:bookmarkEnd w:id="81"/>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нукта</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гектар</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для нужд населения (пастбищные и сенокосные угодия)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проголовья у населения и агроформирования</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пастбища для единицы гектар</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нормативу необходимое пастбища, гектар</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пастбища,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Необходымые дополнительно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земель запаса (гектар)</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арендован-ных земель (гектар)</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Сезонное пастбища (гектар)</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Улучщен-ные пастбища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2"/>
          <w:p>
            <w:pPr>
              <w:spacing w:after="20"/>
              <w:ind w:left="20"/>
              <w:jc w:val="both"/>
            </w:pPr>
            <w:r>
              <w:rPr>
                <w:rFonts w:ascii="Times New Roman"/>
                <w:b w:val="false"/>
                <w:i w:val="false"/>
                <w:color w:val="000000"/>
                <w:sz w:val="20"/>
              </w:rPr>
              <w:t>
1</w:t>
            </w:r>
          </w:p>
          <w:bookmarkEnd w:id="82"/>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3"/>
          <w:p>
            <w:pPr>
              <w:spacing w:after="20"/>
              <w:ind w:left="20"/>
              <w:jc w:val="both"/>
            </w:pPr>
            <w:r>
              <w:rPr>
                <w:rFonts w:ascii="Times New Roman"/>
                <w:b w:val="false"/>
                <w:i w:val="false"/>
                <w:color w:val="000000"/>
                <w:sz w:val="20"/>
              </w:rPr>
              <w:t>
1</w:t>
            </w:r>
          </w:p>
          <w:bookmarkEnd w:id="83"/>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Меркенский</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15136</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33953</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сельскохозяйственных земель</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42306</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49978</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государственные юридические лица (акционеркое общество., товарищества с ограниченной общественности., производственные кооперативы, другие)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4"/>
          <w:p>
            <w:pPr>
              <w:spacing w:after="20"/>
              <w:ind w:left="20"/>
              <w:jc w:val="both"/>
            </w:pPr>
            <w:r>
              <w:rPr>
                <w:rFonts w:ascii="Times New Roman"/>
                <w:b w:val="false"/>
                <w:i w:val="false"/>
                <w:color w:val="000000"/>
                <w:sz w:val="20"/>
              </w:rPr>
              <w:t>
 </w:t>
            </w:r>
          </w:p>
          <w:bookmarkEnd w:id="84"/>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5"/>
          <w:p>
            <w:pPr>
              <w:spacing w:after="20"/>
              <w:ind w:left="20"/>
              <w:jc w:val="both"/>
            </w:pPr>
            <w:r>
              <w:rPr>
                <w:rFonts w:ascii="Times New Roman"/>
                <w:b w:val="false"/>
                <w:i w:val="false"/>
                <w:color w:val="000000"/>
                <w:sz w:val="20"/>
              </w:rPr>
              <w:t>
2</w:t>
            </w:r>
          </w:p>
          <w:bookmarkEnd w:id="85"/>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Рыскуловский</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12947</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25428</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сельскохозяйственных земель</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16060</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41617</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государственные юридические лица (акционеркое общество., товарищества с ограниченной общественности., производственные кооперативы, другие)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6"/>
          <w:p>
            <w:pPr>
              <w:spacing w:after="20"/>
              <w:ind w:left="20"/>
              <w:jc w:val="both"/>
            </w:pPr>
            <w:r>
              <w:rPr>
                <w:rFonts w:ascii="Times New Roman"/>
                <w:b w:val="false"/>
                <w:i w:val="false"/>
                <w:color w:val="000000"/>
                <w:sz w:val="20"/>
              </w:rPr>
              <w:t>
3</w:t>
            </w:r>
          </w:p>
          <w:bookmarkEnd w:id="86"/>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Сарымолдаев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32428</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сельскохозяйственных земель</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13332</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71552</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государственные юридические лица (акционеркое общество., товарищества с ограниченной общественности., производственные кооперативы, другие)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6278</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130681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7"/>
          <w:p>
            <w:pPr>
              <w:spacing w:after="20"/>
              <w:ind w:left="20"/>
              <w:jc w:val="both"/>
            </w:pPr>
            <w:r>
              <w:rPr>
                <w:rFonts w:ascii="Times New Roman"/>
                <w:b w:val="false"/>
                <w:i w:val="false"/>
                <w:color w:val="000000"/>
                <w:sz w:val="20"/>
              </w:rPr>
              <w:t>
4</w:t>
            </w:r>
          </w:p>
          <w:bookmarkEnd w:id="87"/>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50198</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52740</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сельскохозяйственных земель</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8918</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64185</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79715</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государственные юридические лица (акционеркое общество., товарищества с ограниченной общественности., производственные кооперативы, другие)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141827</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8"/>
          <w:p>
            <w:pPr>
              <w:spacing w:after="20"/>
              <w:ind w:left="20"/>
              <w:jc w:val="both"/>
            </w:pPr>
            <w:r>
              <w:rPr>
                <w:rFonts w:ascii="Times New Roman"/>
                <w:b w:val="false"/>
                <w:i w:val="false"/>
                <w:color w:val="000000"/>
                <w:sz w:val="20"/>
              </w:rPr>
              <w:t>
5</w:t>
            </w:r>
          </w:p>
          <w:bookmarkEnd w:id="88"/>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Ойталский</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12257</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сельскохозяйственных земель</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государственные юридические лица (акционеркое общество., товарищества с ограниченной общественности., производственные кооперативы, другие)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9"/>
          <w:p>
            <w:pPr>
              <w:spacing w:after="20"/>
              <w:ind w:left="20"/>
              <w:jc w:val="both"/>
            </w:pPr>
            <w:r>
              <w:rPr>
                <w:rFonts w:ascii="Times New Roman"/>
                <w:b w:val="false"/>
                <w:i w:val="false"/>
                <w:color w:val="000000"/>
                <w:sz w:val="20"/>
              </w:rPr>
              <w:t>
6</w:t>
            </w:r>
          </w:p>
          <w:bookmarkEnd w:id="89"/>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Акаралский</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28516</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сельскохозяйственных земель</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государственные юридические лица (акционеркое общество., товарищества с ограниченной общественности., производственные кооперативы, другие)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0"/>
          <w:p>
            <w:pPr>
              <w:spacing w:after="20"/>
              <w:ind w:left="20"/>
              <w:jc w:val="both"/>
            </w:pPr>
            <w:r>
              <w:rPr>
                <w:rFonts w:ascii="Times New Roman"/>
                <w:b w:val="false"/>
                <w:i w:val="false"/>
                <w:color w:val="000000"/>
                <w:sz w:val="20"/>
              </w:rPr>
              <w:t>
7</w:t>
            </w:r>
          </w:p>
          <w:bookmarkEnd w:id="90"/>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Актоганский</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54830</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сельскохозяйственных земель</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37654</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государственные юридические лица (акционеркое общество., товарищества с ограниченной общественности., производственные кооперативы, другие)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92484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91"/>
          <w:p>
            <w:pPr>
              <w:spacing w:after="20"/>
              <w:ind w:left="20"/>
              <w:jc w:val="both"/>
            </w:pPr>
            <w:r>
              <w:rPr>
                <w:rFonts w:ascii="Times New Roman"/>
                <w:b w:val="false"/>
                <w:i w:val="false"/>
                <w:color w:val="000000"/>
                <w:sz w:val="20"/>
              </w:rPr>
              <w:t>
8</w:t>
            </w:r>
          </w:p>
          <w:bookmarkEnd w:id="91"/>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Акерменский</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35118</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сельскохозяйственных земель</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35925</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государственные юридические лица (акционеркое общество., товарищества с ограниченной общественности., производственные кооперативы, другие)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14679</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92"/>
          <w:p>
            <w:pPr>
              <w:spacing w:after="20"/>
              <w:ind w:left="20"/>
              <w:jc w:val="both"/>
            </w:pPr>
            <w:r>
              <w:rPr>
                <w:rFonts w:ascii="Times New Roman"/>
                <w:b w:val="false"/>
                <w:i w:val="false"/>
                <w:color w:val="000000"/>
                <w:sz w:val="20"/>
              </w:rPr>
              <w:t>
9</w:t>
            </w:r>
          </w:p>
          <w:bookmarkEnd w:id="92"/>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Кенесский</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55880</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12947</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66305</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сельскохозяйственных земель</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государственные юридические лица (акционеркое общество., товарищества с ограниченной общественности., производственные кооперативы, другие)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93"/>
          <w:p>
            <w:pPr>
              <w:spacing w:after="20"/>
              <w:ind w:left="20"/>
              <w:jc w:val="both"/>
            </w:pPr>
            <w:r>
              <w:rPr>
                <w:rFonts w:ascii="Times New Roman"/>
                <w:b w:val="false"/>
                <w:i w:val="false"/>
                <w:color w:val="000000"/>
                <w:sz w:val="20"/>
              </w:rPr>
              <w:t>
10</w:t>
            </w:r>
          </w:p>
          <w:bookmarkEnd w:id="93"/>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Жанатоганский</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45281</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сельскохозяйственных земель</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государственные юридические лица (акционеркое общество., товарищества с ограниченной общественности., производственные кооперативы, другие)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94"/>
          <w:p>
            <w:pPr>
              <w:spacing w:after="20"/>
              <w:ind w:left="20"/>
              <w:jc w:val="both"/>
            </w:pPr>
            <w:r>
              <w:rPr>
                <w:rFonts w:ascii="Times New Roman"/>
                <w:b w:val="false"/>
                <w:i w:val="false"/>
                <w:color w:val="000000"/>
                <w:sz w:val="20"/>
              </w:rPr>
              <w:t>
11</w:t>
            </w:r>
          </w:p>
          <w:bookmarkEnd w:id="94"/>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Таттинский</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74491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13398</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39356</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сельскохозяйственных земель</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государственные юридические лица (акционеркое общество., товарищества с ограниченной общественности., производственные кооперативы, другие)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95"/>
          <w:p>
            <w:pPr>
              <w:spacing w:after="20"/>
              <w:ind w:left="20"/>
              <w:jc w:val="both"/>
            </w:pPr>
            <w:r>
              <w:rPr>
                <w:rFonts w:ascii="Times New Roman"/>
                <w:b w:val="false"/>
                <w:i w:val="false"/>
                <w:color w:val="000000"/>
                <w:sz w:val="20"/>
              </w:rPr>
              <w:t>
12</w:t>
            </w:r>
          </w:p>
          <w:bookmarkEnd w:id="95"/>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Суратский</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10351</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31437</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сельскохозяйственных земель</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7179</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17399</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государственные юридические лица (акционеркое общество., товарищества с ограниченной общественности., производственные кооперативы, другие)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57249</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96"/>
          <w:p>
            <w:pPr>
              <w:spacing w:after="20"/>
              <w:ind w:left="20"/>
              <w:jc w:val="both"/>
            </w:pPr>
            <w:r>
              <w:rPr>
                <w:rFonts w:ascii="Times New Roman"/>
                <w:b w:val="false"/>
                <w:i w:val="false"/>
                <w:color w:val="000000"/>
                <w:sz w:val="20"/>
              </w:rPr>
              <w:t>
13</w:t>
            </w:r>
          </w:p>
          <w:bookmarkEnd w:id="96"/>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Андас батырский</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67319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50740</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22990</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54677</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сельскохозяйственных земель</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государственные юридические лица (акционеркое общество., товарищества с ограниченной общественности.производственные кооперативы, другие)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58845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97"/>
          <w:p>
            <w:pPr>
              <w:spacing w:after="20"/>
              <w:ind w:left="20"/>
              <w:jc w:val="both"/>
            </w:pPr>
            <w:r>
              <w:rPr>
                <w:rFonts w:ascii="Times New Roman"/>
                <w:b w:val="false"/>
                <w:i w:val="false"/>
                <w:color w:val="000000"/>
                <w:sz w:val="20"/>
              </w:rPr>
              <w:t>
14</w:t>
            </w:r>
          </w:p>
          <w:bookmarkEnd w:id="97"/>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Аспаринский</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42680</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27449</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населенных пунктов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сельскохозяйственных земель</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w:t>
            </w:r>
            <w:r>
              <w:rPr>
                <w:rFonts w:ascii="Times New Roman"/>
                <w:b w:val="false"/>
                <w:i/>
                <w:color w:val="000000"/>
                <w:sz w:val="20"/>
              </w:rPr>
              <w:t xml:space="preserve"> том числе: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Крестьянские хозяйства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государственные юридические лица (акционеркое общество., товарищества с ограниченной общественности., производственные кооперативы, другие)</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72" w:id="98"/>
    <w:p>
      <w:pPr>
        <w:spacing w:after="0"/>
        <w:ind w:left="0"/>
        <w:jc w:val="left"/>
      </w:pPr>
      <w:r>
        <w:rPr>
          <w:rFonts w:ascii="Times New Roman"/>
          <w:b/>
          <w:i w:val="false"/>
          <w:color w:val="000000"/>
        </w:rPr>
        <w:t xml:space="preserve"> VІ. Особенностей выпаса сельскохозяйственных животных на культурных </w:t>
      </w:r>
      <w:r>
        <w:rPr>
          <w:rFonts w:ascii="Times New Roman"/>
          <w:b/>
          <w:i w:val="false"/>
          <w:color w:val="000000"/>
        </w:rPr>
        <w:t>и аридных пастбищах по Меркенскому району</w:t>
      </w:r>
    </w:p>
    <w:bookmarkEnd w:id="98"/>
    <w:bookmarkStart w:name="z274" w:id="99"/>
    <w:p>
      <w:pPr>
        <w:spacing w:after="0"/>
        <w:ind w:left="0"/>
        <w:jc w:val="both"/>
      </w:pPr>
      <w:r>
        <w:rPr>
          <w:rFonts w:ascii="Times New Roman"/>
          <w:b w:val="false"/>
          <w:i w:val="false"/>
          <w:color w:val="000000"/>
          <w:sz w:val="28"/>
        </w:rPr>
        <w:t>
      Не смотря на то что его основная часть составялет равниннную землю, природа Меркенского района обособлена своим разнообразием. Южная часть района является горной. Там расположены горы Муйздикара Киргизской Алатау, Кызылауыз, Кымбел, Каскасу, Унгирли, Сандык, Шайсандык, Молалы.</w:t>
      </w:r>
    </w:p>
    <w:bookmarkEnd w:id="99"/>
    <w:bookmarkStart w:name="z275" w:id="100"/>
    <w:p>
      <w:pPr>
        <w:spacing w:after="0"/>
        <w:ind w:left="0"/>
        <w:jc w:val="both"/>
      </w:pPr>
      <w:r>
        <w:rPr>
          <w:rFonts w:ascii="Times New Roman"/>
          <w:b w:val="false"/>
          <w:i w:val="false"/>
          <w:color w:val="000000"/>
          <w:sz w:val="28"/>
        </w:rPr>
        <w:t>
      Центральную и северную часть района составляет равнина.На севере граничит песками Мойынкум.Подводные минеральные воды (Меркенские родники), строительные материалы были исследованы на недрах. Климат района континентальный, зима несколько мягкий, лето жаркий. Средняя температура воздуха января месяца составляет -6-8 С, соответсвенно июль +20 С- +25 С.Годовая площадь дождя в равнинных землях составляет до 200-250 мм, в горнях местностях и в горях до 450-500 мм. Почва темноватый и голо-серого цвета, порпурный, темно-коричневый и черноземная почва.</w:t>
      </w:r>
    </w:p>
    <w:bookmarkEnd w:id="100"/>
    <w:bookmarkStart w:name="z276" w:id="101"/>
    <w:p>
      <w:pPr>
        <w:spacing w:after="0"/>
        <w:ind w:left="0"/>
        <w:jc w:val="left"/>
      </w:pPr>
      <w:r>
        <w:rPr>
          <w:rFonts w:ascii="Times New Roman"/>
          <w:b/>
          <w:i w:val="false"/>
          <w:color w:val="000000"/>
        </w:rPr>
        <w:t xml:space="preserve"> VІІ. Сведений о сервитутах для прогона скота </w:t>
      </w:r>
      <w:r>
        <w:rPr>
          <w:rFonts w:ascii="Times New Roman"/>
          <w:b/>
          <w:i w:val="false"/>
          <w:color w:val="000000"/>
        </w:rPr>
        <w:t>по Меркенскому района</w:t>
      </w:r>
    </w:p>
    <w:bookmarkEnd w:id="101"/>
    <w:bookmarkStart w:name="z278" w:id="102"/>
    <w:p>
      <w:pPr>
        <w:spacing w:after="0"/>
        <w:ind w:left="0"/>
        <w:jc w:val="both"/>
      </w:pPr>
      <w:r>
        <w:rPr>
          <w:rFonts w:ascii="Times New Roman"/>
          <w:b w:val="false"/>
          <w:i w:val="false"/>
          <w:color w:val="000000"/>
          <w:sz w:val="28"/>
        </w:rPr>
        <w:t xml:space="preserve">
      По Меркенскому району земли предназначенные для прогона и переселения сельскохозяйственных животных закреплено всего 7 земельных участков. Общая площадь которых составляет 10499 гектаров, из них: </w:t>
      </w:r>
    </w:p>
    <w:bookmarkEnd w:id="102"/>
    <w:bookmarkStart w:name="z279" w:id="103"/>
    <w:p>
      <w:pPr>
        <w:spacing w:after="0"/>
        <w:ind w:left="0"/>
        <w:jc w:val="both"/>
      </w:pPr>
      <w:r>
        <w:rPr>
          <w:rFonts w:ascii="Times New Roman"/>
          <w:b w:val="false"/>
          <w:i w:val="false"/>
          <w:color w:val="000000"/>
          <w:sz w:val="28"/>
        </w:rPr>
        <w:t>
      Скотопрогон "Горная" – 4311 гектар,</w:t>
      </w:r>
    </w:p>
    <w:bookmarkEnd w:id="103"/>
    <w:bookmarkStart w:name="z280" w:id="104"/>
    <w:p>
      <w:pPr>
        <w:spacing w:after="0"/>
        <w:ind w:left="0"/>
        <w:jc w:val="both"/>
      </w:pPr>
      <w:r>
        <w:rPr>
          <w:rFonts w:ascii="Times New Roman"/>
          <w:b w:val="false"/>
          <w:i w:val="false"/>
          <w:color w:val="000000"/>
          <w:sz w:val="28"/>
        </w:rPr>
        <w:t xml:space="preserve">
      Скотопрогон "Центральная" – 447 гектар, </w:t>
      </w:r>
    </w:p>
    <w:bookmarkEnd w:id="104"/>
    <w:bookmarkStart w:name="z281" w:id="105"/>
    <w:p>
      <w:pPr>
        <w:spacing w:after="0"/>
        <w:ind w:left="0"/>
        <w:jc w:val="both"/>
      </w:pPr>
      <w:r>
        <w:rPr>
          <w:rFonts w:ascii="Times New Roman"/>
          <w:b w:val="false"/>
          <w:i w:val="false"/>
          <w:color w:val="000000"/>
          <w:sz w:val="28"/>
        </w:rPr>
        <w:t xml:space="preserve">
      Скотопрогон "Песчанная" – 4537 гектар, </w:t>
      </w:r>
    </w:p>
    <w:bookmarkEnd w:id="105"/>
    <w:bookmarkStart w:name="z282" w:id="106"/>
    <w:p>
      <w:pPr>
        <w:spacing w:after="0"/>
        <w:ind w:left="0"/>
        <w:jc w:val="both"/>
      </w:pPr>
      <w:r>
        <w:rPr>
          <w:rFonts w:ascii="Times New Roman"/>
          <w:b w:val="false"/>
          <w:i w:val="false"/>
          <w:color w:val="000000"/>
          <w:sz w:val="28"/>
        </w:rPr>
        <w:t xml:space="preserve">
      Скотопрогон "Новая" – 160 гектар, </w:t>
      </w:r>
    </w:p>
    <w:bookmarkEnd w:id="106"/>
    <w:bookmarkStart w:name="z283" w:id="107"/>
    <w:p>
      <w:pPr>
        <w:spacing w:after="0"/>
        <w:ind w:left="0"/>
        <w:jc w:val="both"/>
      </w:pPr>
      <w:r>
        <w:rPr>
          <w:rFonts w:ascii="Times New Roman"/>
          <w:b w:val="false"/>
          <w:i w:val="false"/>
          <w:color w:val="000000"/>
          <w:sz w:val="28"/>
        </w:rPr>
        <w:t xml:space="preserve">
      Скотопрогон "Сусамыр" – 106 гектар, </w:t>
      </w:r>
    </w:p>
    <w:bookmarkEnd w:id="107"/>
    <w:bookmarkStart w:name="z284" w:id="108"/>
    <w:p>
      <w:pPr>
        <w:spacing w:after="0"/>
        <w:ind w:left="0"/>
        <w:jc w:val="both"/>
      </w:pPr>
      <w:r>
        <w:rPr>
          <w:rFonts w:ascii="Times New Roman"/>
          <w:b w:val="false"/>
          <w:i w:val="false"/>
          <w:color w:val="000000"/>
          <w:sz w:val="28"/>
        </w:rPr>
        <w:t xml:space="preserve">
      Скотопрогон "Мойынқұм" – 116 гектар, </w:t>
      </w:r>
    </w:p>
    <w:bookmarkEnd w:id="108"/>
    <w:bookmarkStart w:name="z285" w:id="109"/>
    <w:p>
      <w:pPr>
        <w:spacing w:after="0"/>
        <w:ind w:left="0"/>
        <w:jc w:val="both"/>
      </w:pPr>
      <w:r>
        <w:rPr>
          <w:rFonts w:ascii="Times New Roman"/>
          <w:b w:val="false"/>
          <w:i w:val="false"/>
          <w:color w:val="000000"/>
          <w:sz w:val="28"/>
        </w:rPr>
        <w:t>
      Скотопрогон "Гранитогорск" – 822 гектар.</w:t>
      </w:r>
    </w:p>
    <w:bookmarkEnd w:id="109"/>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61700"/>
                    </a:xfrm>
                    <a:prstGeom prst="rect">
                      <a:avLst/>
                    </a:prstGeom>
                  </pic:spPr>
                </pic:pic>
              </a:graphicData>
            </a:graphic>
          </wp:inline>
        </w:drawing>
      </w:r>
    </w:p>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23600"/>
                    </a:xfrm>
                    <a:prstGeom prst="rect">
                      <a:avLst/>
                    </a:prstGeom>
                  </pic:spPr>
                </pic:pic>
              </a:graphicData>
            </a:graphic>
          </wp:inline>
        </w:drawing>
      </w:r>
    </w:p>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