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dd0b" w14:textId="982d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13 ноября 2014 года № 123 "Об утверждении Правил ведения государственного кадастра захоронений вредных веществ, радиоактивных отходов и сброса сточных вод в недра"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апреля 2017 года № 140. Зарегистрирован в Министерстве юстиции Республики Казахстан 22 июня 2017 года № 15247.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123 "Об утверждении Правил ведения государственного кадастра захоронений вредных веществ, радиоактивных отходов и сброса сточных вод в недра" (зарегистрированный в Реестре государственной регистрации нормативных правовых актов под № 9996, опубликованный 13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государственного кадастра захоронений вредных веществ, радиоактивных отходов и сброса сточных вод в недра,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мая 2017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апреля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радиоактивных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сброса сточных вод в недра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характеризующие тип и вид захороненных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и сброшенных вод с указанием их количественных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качественных показателей, горнотехнических,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специальных инженерно-геологических,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гидрогеологических и экологических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захоронения и сброса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за "___"___________ 20___ года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формы:ЗВСВ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ежегодно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предоставляющих информацию: природопользователи, имеющие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захоронения вредных веществ, радиоактивных отходов и сброса сточных вод в недра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 форма: уполномоченный орган в области охраны окружающей среды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природопользователи, имеющие захоронения вредных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радиоактивных отходов и осуществляющие сброс сточных вод в недра, ежегодно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состоянию на 1 января в течение первого квартала года, следующего за отчетным,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 в уполномоченный орган сведения в двух экземплярах.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Экз. № 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Ф.И.О., должность подпись дата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Ф.И.О., должность подпись дата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Утвердил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Ф.И.О., должность подпись дата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природопользователя ___________________________________________________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природопользователя 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1. Общая характеристика объекта (</w:t>
      </w:r>
      <w:r>
        <w:rPr>
          <w:rFonts w:ascii="Times New Roman"/>
          <w:b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Экологического кодекса Республики Казахстан)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Схематическая карта объекта учета, масштаб: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Географические координаты: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Административное расположение объекта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616"/>
        <w:gridCol w:w="1616"/>
        <w:gridCol w:w="7452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  <w:bookmarkEnd w:id="3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Город, поселок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(КАТО), заполняемая специалистами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Общие сведения эксплуатации объекта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825"/>
        <w:gridCol w:w="1825"/>
        <w:gridCol w:w="1825"/>
        <w:gridCol w:w="1826"/>
        <w:gridCol w:w="1826"/>
      </w:tblGrid>
      <w:tr>
        <w:trPr>
          <w:trHeight w:val="3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(адрес объекта)</w:t>
            </w:r>
          </w:p>
          <w:bookmarkEnd w:id="34"/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эксплуатации,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период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Параметры объекта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966"/>
        <w:gridCol w:w="1267"/>
        <w:gridCol w:w="1503"/>
        <w:gridCol w:w="2578"/>
        <w:gridCol w:w="3051"/>
        <w:gridCol w:w="1669"/>
      </w:tblGrid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Длина, \км</w:t>
            </w:r>
          </w:p>
          <w:bookmarkEnd w:id="37"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Ширина, км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Глубина, \км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км2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Годовой Объем захоронений за предыдущий год, тыс.т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 01.01 текущего года, тыс.т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тыс.м3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тыс.т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Данные о мониторинге недр и окружающей среды: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схема размещения отбора проб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результаты мониторинга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959"/>
        <w:gridCol w:w="2504"/>
        <w:gridCol w:w="1959"/>
        <w:gridCol w:w="1960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Подземных вод</w:t>
            </w:r>
          </w:p>
          <w:bookmarkEnd w:id="42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Атмосферного воздуха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Растительного и животного мира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Радиационный фон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виды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параметры мониторинга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отслеживаемых параметров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Частота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>Физическая характеристика объектов (</w:t>
      </w:r>
      <w:r>
        <w:rPr>
          <w:rFonts w:ascii="Times New Roman"/>
          <w:b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 Казахстан)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Технические условия размещения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2127"/>
        <w:gridCol w:w="1664"/>
        <w:gridCol w:w="2590"/>
        <w:gridCol w:w="2590"/>
        <w:gridCol w:w="1665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изоляции</w:t>
            </w:r>
          </w:p>
          <w:bookmarkEnd w:id="49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Эффективная мощность пласта коллектора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пористости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подстилающего и перекрывающего водоупора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Скорость Естественного потока подземных вод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сброса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Характеристика основания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3191"/>
        <w:gridCol w:w="3886"/>
        <w:gridCol w:w="2726"/>
      </w:tblGrid>
      <w:tr>
        <w:trPr>
          <w:trHeight w:val="30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пород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основания, км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верху,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/>
          <w:i w:val="false"/>
          <w:color w:val="000000"/>
          <w:sz w:val="28"/>
        </w:rPr>
        <w:t xml:space="preserve">Характеристика вредных веществ, радиоактивных </w:t>
      </w:r>
      <w:r>
        <w:rPr>
          <w:rFonts w:ascii="Times New Roman"/>
          <w:b/>
          <w:i w:val="false"/>
          <w:color w:val="000000"/>
          <w:sz w:val="28"/>
        </w:rPr>
        <w:t>отходов и сточных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вод (подпункт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157 Экологического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Казахстан)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Характеристика образования объекта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продукта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Технологического цикла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Физико-химическая характеристика объекта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871"/>
        <w:gridCol w:w="1871"/>
        <w:gridCol w:w="3433"/>
        <w:gridCol w:w="1872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Химический состав (полный)</w:t>
            </w:r>
          </w:p>
          <w:bookmarkEnd w:id="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Токсичные компоненты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Растворимость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Совместимость с другими веществами при хранении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Пожаровзрыво-опасность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Характеристика радиоактивного объекта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радиоактивного вещества</w:t>
            </w:r>
          </w:p>
          <w:bookmarkEnd w:id="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 эквивалентная доза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Плотность потока частиц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Агрегатное состояние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удельная активность радионуклидов 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Характеристика системы транспортировки.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характеризующие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вид захороненных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сброшенных вод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количественных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горнотехнических,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сброса.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сброса"</w:t>
      </w:r>
    </w:p>
    <w:bookmarkEnd w:id="66"/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часть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сведений, характеризующих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24 июня 2010 года "О недрах и недропользовании".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представляются ежегодно по состоянию на 1 января в течение первого квартала года, следующего за отчетным, в уполномоченный орган в двух экземплярах.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формы указывается номер экземпляра, далее указывается объект учета.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и полноту информации предусматривается подтверждение данных представляемых природопользователем: составителя и проверяющего с указанием фамилии, имени, отчества, занимаемой должности, а также подпись и дата.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указывается БИН/ИИН природопользователя и наименование природопользователя.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разделе "</w:t>
      </w:r>
      <w:r>
        <w:rPr>
          <w:rFonts w:ascii="Times New Roman"/>
          <w:b/>
          <w:i w:val="false"/>
          <w:color w:val="000000"/>
          <w:sz w:val="28"/>
        </w:rPr>
        <w:t>Общая характеристика объекта":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пункте 1, природопользователем прилагается схематическая карта объекта учета, масштаб.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указываются географические координаты.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3 указывается административное расположение объекта: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область;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район;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город, поселок;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графе 4 указывается код территории согласно Классификатору административно-территориальных объектов (КАТО), заполняемая специалистами территориальных подразделений.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4 указываются общие сведения эксплуатации объекта: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местоположение;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условия образования;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год начала эксплуатации;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год конца эксплуатации;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затраты на содержание в год;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затраты на содержание за текущий период.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5 указываются параметры объекта: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длинна в километрах;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ширина в километрах;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глубина в километрах;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площадь в квадратных километрах;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годовой объем захоронений за предыдущий год, в тысячах тонн;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графе 6 указывается количество на первое января текущего года, в объеме;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графе 7 указывается количество на первое января текущего года, в массе.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пункте 6 указываются данные о мониторинге недр и окружающей среды: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указывается схема размещения отбора проб;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указываются результаты мониторинга: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мониторинг подземных вод;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мониторинг почвы;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мониторинг атмосферного воздуха;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мониторинг растительного и животного мира;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мониторинг радиационного фона;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мониторинг других видов.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указываются параметры мониторинга: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перечень отслеживаемых параметров;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частота измерений;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методы проведения.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разделе "</w:t>
      </w:r>
      <w:r>
        <w:rPr>
          <w:rFonts w:ascii="Times New Roman"/>
          <w:b/>
          <w:i w:val="false"/>
          <w:color w:val="000000"/>
          <w:sz w:val="28"/>
        </w:rPr>
        <w:t>Физическая характеристика объектов":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7 указываются технические условия размещения: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характеристика изоляции;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эффективная мощность пласта коллектора;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коэффициент пористости;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характеристика подстилающего и перекрывающего водоупора;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скорость естественного потока подземных вод;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срок хранения сброса.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8 указывается характеристика основания: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тип пород;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ширина основания в километрах;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ширина по верху в километрах;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физико-механические свойства.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разделе "</w:t>
      </w:r>
      <w:r>
        <w:rPr>
          <w:rFonts w:ascii="Times New Roman"/>
          <w:b/>
          <w:i w:val="false"/>
          <w:color w:val="000000"/>
          <w:sz w:val="28"/>
        </w:rPr>
        <w:t>Характеристика вредных веществ, радиоактивных отходов и сточных вод":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9 указывается характеристика образования объекта: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продукта;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технологический цикл.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10 указывается физико-химическая характеристика объекта: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химический состав (полный);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токсичные компоненты;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растворимость;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совместимость с другими веществами при хранении;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пожаровзрывоопасность.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11 указывается характеристика радиоактивного объекта: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тип радиоактивного вещества;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годовая эквивалентная доза;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плотность потока частиц;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агрегатное состояние;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удельная активность радионуклидов Бк в воздухе;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удельная активность радионуклидов Бк в воде;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удельная активность радионуклидов Бк в почве.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указывается характеристика системы транспортировки.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