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5208" w14:textId="6b05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социально значимых перевозок на внутреннем водном транспорте по городу Уральск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15 апреля 2016 года № 1026. Зарегистрировано Департаментом юстиции Западно-Казахстанской области 12 мая 2016 года № 4393. Утратило силу постановлением акимата города Уральска Западно-Казахстанской области от 24 февраля 2017 года № 518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Уральска Западно-Казахстанской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6 июля 2004 года </w:t>
      </w:r>
      <w:r>
        <w:rPr>
          <w:rFonts w:ascii="Times New Roman"/>
          <w:b w:val="false"/>
          <w:i w:val="false"/>
          <w:color w:val="000000"/>
          <w:sz w:val="28"/>
        </w:rPr>
        <w:t>"О внутреннем водном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социально значимые перевозки пассажиров внутренним водным транспортом в регулярном сообщении, удовлетворяющие потребность населения в перевозках по городу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акимата города Уральска от 27 февраля 2015 года № 668 "Об определении социально значимых перевозок на внутреннем водном транспорте по городу Уральск на 2015 год" (зарегистрированное в Реестре государственной регистрации нормативных правовых актов за № 3848, опубликованное 19 марта 2015 года в газете "Жайық үні - Жизнь города").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государственного учреждения "Отдел жилищно-коммунального хозяйства, пассажирского транспорта и автомобильных дорог города Уральска" (К. Мухамбеткалиев)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города Урынгалиева Г. 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Данное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№ 1026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 значимые перевозки пассажиров внутренним водным транспортом </w:t>
      </w:r>
      <w:r>
        <w:br/>
      </w:r>
      <w:r>
        <w:rPr>
          <w:rFonts w:ascii="Times New Roman"/>
          <w:b/>
          <w:i w:val="false"/>
          <w:color w:val="000000"/>
        </w:rPr>
        <w:t xml:space="preserve">в регулярном сообщении, удовлетворяющие потребность населения </w:t>
      </w:r>
      <w:r>
        <w:br/>
      </w:r>
      <w:r>
        <w:rPr>
          <w:rFonts w:ascii="Times New Roman"/>
          <w:b/>
          <w:i w:val="false"/>
          <w:color w:val="000000"/>
        </w:rPr>
        <w:t>в перевозках по городу Уральск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5"/>
        <w:gridCol w:w="8405"/>
      </w:tblGrid>
      <w:tr>
        <w:trPr>
          <w:trHeight w:val="30" w:hRule="atLeast"/>
        </w:trPr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садоводческое товарищество "Учужный затон"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садоводческое товарищество "Барбастау"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