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a98" w14:textId="2b21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24 мая 2016 года № 115. Зарегистрировано Департаментом юстиции Костанайской области 1 июля 2016 года № 6517.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7232),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жилищно-коммунальным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115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Аулиекольского района Костанайской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Астана,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Восточная,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109,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Джангильдина, дом 56,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Тургумбаева,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58В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58Б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микрорайон "Бірлік",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33,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Комсомольская,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Приэлеваторная, дом 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Железнодорожная,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Новая,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Комарова, дом 4А,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