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f433" w14:textId="d0df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30 июня 2015 года № 35/04 "Об утверждении регламентов государственных услуг в сфере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мая 2016 года № 35/02. Зарегистрировано Департаментом юстиции Карагандинской области 13 июня 2016 года № 3854. Утратило силу постановлением акимата Карагандинской области от 26 мая 2020 года № 33/02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26.05.2020 № 33/02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января 2016 года № 25 "О внесении изменении в приказ исполняющего обязанности Министра национальной экономики Республики Казахстан от 27 марта 2015 года № 276 "Об утверждении стандартов государственных услуг в сфере архитектуры, градостроительства и строительства" (зарегистрирован в Реестре государственной регистрации нормативных правовых актов № 13151)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июня 2015 года № 35/04 "Об утверждении регламентов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№ 3352, опубликовано в газете "Орталық Қазақстан" от 6 августа 2015 года № 123-124 (22 009), в газете "Индустриальная Караганда" от 6 августа 2015 года № 108-109 (21859-21860), в информационно-правовой системе "Әділет" 7 августа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изыскательскую деятельность",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Некоммерческое акционерное общество "Государственная корпорация "Правительство для граждан" (далее - Государственная корпорация);";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регистрация запроса на получение государственных услуг, поступивших через портал напрямую от услугополучателей или через Государственную корпорацию в Информационной системе "Государственная база данных "Е-лицензирование" (информационная система) (далее - запрос) уполномоченным сотрудником структурного подразделения услугодателя в день поступления.";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"9. Описание порядка обращения в Государственную корпорацию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получения услуги услугополучатель обращается в Государственную корпорацию по месту регистрации.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длительность обработки запроса услугополучателя в Государственной корпорации – не более 20 минут";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сроки отправки запроса услугополучателя из Государственной корпорации в структурное подразделение услугодателя – сразу после принятия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для получения государственной услуги услугополучатель представляет перечень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"10. 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получения результата оказания государственной услуги услугополучатель с распиской, которая была ему вручена при подаче заявления,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длительность выдачи результата оказания государственной услуги услугополучателю в Государственной корпорации – не более 20 минут.";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"12. Пошаговые действия и решения через информационную систему Государственной корпорации (далее - ИСГК) (диаграмма № 2 функционального взаимодействия при оказании электронной государственной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оператора Государственной корпорации в автоматизированном рабочем месте ИСГК (далее – АРМ ИСГК)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2 – выбор оператором Государственной корпорации, указанной в настоящем регламенте, вывод на экран формы запроса для оказания услуги и ввод оператором Государственной корпорацииданных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3 – направление запроса через шлюз электронного правительства (далее - ШЭП) в государственную базу данных физических лиц (далее – ГБД ФЛ)/государственную базу данных юридических лиц (далее – ГБД ЮЛ) о данных получателя, а также в единую нотариальную информационную систему (далее – ЕНИС)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условие 1 – проверка наличия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4 – формирование сообщения о невозможности получения данных в связи с отсутствием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6 - направление электронного документа (запроса получателя) удостоверенного (подписанного) ЭЦП оператора Государственной корпорации через ШЭП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7 – регистрация и обработка запроса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2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8 – формирование сообщения об отказе в запрашиваемой услуге в связи с имеющимися нарушениями в данных получателя на портале на основании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9 – получение получателем результата услуги (электронная лицензия) сформированной на портале. Электронный документ формируется с использованием ЭЦП уполномоченного лица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деятельность по организации строительства жилых зданий за счет привлечения денег дольщиков",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Некоммерческое акционерное общество "Государственная корпорация "Правительство для граждан" (далее - Государственная корпорация);";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регистрация запроса на получение государственных услуг, поступивших через портал напрямую от услугополучателей или через Государственную корпорацию в Информационной системе "Государственная база данных "Е-лицензирование" (информационная система) (далее - запрос) уполномоченным сотрудником структурного подразделения услугодателя в день поступления.";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"9. Описание порядка обращения в Государственную корпорацию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получения услуги услугополучатель обращается в Государственную корпорацию по месту регистрации. Прием в Государственную корпорацию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длительность обработки запроса услугополучателя в Государственной корпорации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сроки отправки запроса услугополучателя из Государственной корпорации в структурное подразделение услугодателя – сразу после принятия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для получения государственной услуги услугополучатель представляет перечень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"10. Описание процесса получения результата оказания государственной услуги через Государственную корпорацию обслуживания населения,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для получения результата оказания государственной услуги услугополучатель с распиской, которая была ему вручена при подаче заявления,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длительность выдачи результата оказания государственной услуги услугополучателю в государственной корпорации – не более 20 минут.";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"12. Пошаговые действия и решения через информационную систему Государственной корпорации (далее - ИСГК) (диаграмма № 2 функционального взаимодействия при оказании электронной государственной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оператора Государственной корпорации в автоматизированном рабочем месте ИСГК (далее – АРМ ИСГК)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2 – 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3 – направление запроса через шлюз электронного правительства (далее - ШЭП) в государственную базу данных физических лиц (далее – ГБД ФЛ)/государственную базу данных юридических лиц (далее – ГБД ЮЛ) о данных получателя, а также в единую нотариальную информационную систему (далее – ЕНИС)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условие 1 – проверка наличия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4 – формирование сообщения о невозможности получения данных в связи с отсутствием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6 - направление электронного документа (запроса получателя) удостоверенного (подписанного) ЭЦП оператора Государственной корпорации через ШЭП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7 – регистрация и обработка запроса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2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8 – формирование сообщения об отказе в запрашиваемой услуге в связи с имеющимися нарушениями в данных получателя на портале на основании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9 – получение получателем результата услуги (электронная лицензия) сформированной на портале. Электронный документ формируется с использованием ЭЦП уполномоченного лица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проектную деятельность",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Некоммерческое акционерное общество "Государственная корпорация "Правительство для граждан" (далее - Государственная корпорация);";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регистрация запроса на получение государственных услуг, поступивших через портал напрямую от услугополучателей или через государственную корпорацию в Информационной системе "Государственная база данных "Е-лицензирование" (информационная система) (далее - запрос) уполномоченным сотрудником структурного подразделения услугодателя в день поступления.";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"9. Описание порядка обращения в Государственной корпорации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получения услуги услугополучатель обращается в Государственную корпорацию по месту регистрации.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длительность обработки запроса услугополучателя в Государственной корпорации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сроки отправки запроса услугополучателя из Государственной корпорации в структурное подразделение услугодателя – сразу после принятия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для получения государственной услуги услугополучатель представляет перечень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"10. Описание процесса получения результата оказания государственной услуги через Государственную корпорацию обслуживания населения,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для получения результата оказания государственной услуги услугополучатель с распиской, которая была ему вручена при подаче заявления,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длительность выдачи результата оказания государственной услуги услугополучателю в Государственной корпорации – не более 20 минут.";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"12. Пошаговые действия и решения через информационную систему Государственной корпорации (далее - ИСГК) (диаграмма № 2 функционального взаимодействия при оказании электронной государственной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оператора государственной корпорации в автоматизированном рабочем месте ИСГК ЦОН (далее – АРМ ИСГК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2 – 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3 – направление запроса через шлюз электронного правительства (далее - ШЭП) в государственную базу данных физических лиц (далее – ГБД ФЛ)/государственную базу данных юридических лиц (далее – ГБД ЮЛ) о данных получателя, а также в единую нотариальную информационную систему (далее – ЕНИС)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условие 1 – проверка наличия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4 – формирование сообщения о невозможности получения данных в связи с отсутствием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6 - направление электронного документа (запроса получателя) удостоверенного (подписанного) ЭЦП оператора Государственной корпорации через ШЭП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7 – регистрация и обработка запроса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2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8 – формирование сообщения об отказе в запрашиваемой услуге в связи с имеющимися нарушениями в данных получателя на портале на основании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9 – получение получателем результата услуги (электронная лицензия) сформированной на портале. Электронный документ формируется с использованием ЭЦП уполномоченного лица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строительно-монтажные работы",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Некоммерческое акционерное общество "Государственная корпорация "Правительство для граждан" (далее - Государственная корпорация);";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регистрация запроса на получение государственных услуг, поступивших через портал напрямую от услугополучателей или через Государственную корпорацию в Информационной системе "Государственная база данных "Е-лицензирование" (информационная система) (далее - запрос) уполномоченным сотрудником структурного подразделения услугодателя в день поступления.";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"9. Описание порядка обращения в Государственную корпорацию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получения услуги услугополучатель обращается в Государственную корпорацию по месту регистрации. Прием в Государственную корпорацию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длительность обработки запроса услугополучателя в Государственной корпорации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сроки отправки запроса услугополучателя из Государственной корпорации в структурное подразделение услугодателя – сразу после принятия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для получения государственной услуги услугополучатель представляет перечень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"10. Описание процесса получения результата оказания государственной услуги через Государственную корпорацию обслуживания населения,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получения результата оказания государственной услуги услугополучатель с распиской, которая была ему вручена при подаче заявления,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длительность выдачи результата оказания государственной услуги услугополучателю в Государственной корпорации – не более 20 минут.";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"12. Пошаговые действия и решения через информационную систему Государственной корпорации (далее - ИСГК) (диаграмма № 2 функционального взаимодействия при оказании электронной государственной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оператора Государственной корпорации в автоматизированном рабочем месте ИСГК ЦОН (далее – АРМ ИСГК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2 – 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3 – направление запроса через шлюз электронного правительства (далее - ШЭП) в государственную базу данных физических лиц (далее – ГБД ФЛ)/государственную базу данных юридических лиц (далее – ГБД ЮЛ) о данных получателя, а также в единую нотариальную информационную систему (далее – ЕНИС)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условие 1 – проверка наличия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4 – формирование сообщения о невозможности получения данных в связи с отсутствием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6 - направление электронного документа (запроса получателя) удостоверенного (подписанного) ЭЦП оператора Государственной корпорации через ШЭП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7 – регистрация и обработка запроса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2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8 – формирование сообщения об отказе в запрашиваемой услуге в связи с имеющимися нарушениями в данных получателя на портале на основании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9 – получение получателем результата услуги (электронная лицензия) сформированной на портале. Электронный документ формируется с использованием ЭЦП уполномоченного лица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акимата Карагандинской области от 11 апреля 2016 гда № 24/09 "О внесении изменений в постановление акимата Карагандинской области от 30 июня 2015 года № 35/04 "Об утверждении регламентов государственных услуг в сфере архитектуры, градостроительства и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Постановление акимата Карагандинской области "О внесении изменений в постановление акимата Карагандинской области от 30 июня 2015 года № 35/04 "Об утверждении регламентов государственных услуг в сфере архитектуры, градостроительства и строительства"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 05. 2016 года № 35/02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изыскательскую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деятельность".</w:t>
            </w:r>
          </w:p>
        </w:tc>
      </w:tr>
    </w:tbl>
    <w:bookmarkStart w:name="z15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ПЭП</w:t>
      </w:r>
    </w:p>
    <w:bookmarkEnd w:id="1"/>
    <w:bookmarkStart w:name="z157" w:id="2"/>
    <w:p>
      <w:pPr>
        <w:spacing w:after="0"/>
        <w:ind w:left="0"/>
        <w:jc w:val="left"/>
      </w:pP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услугодателя</w:t>
      </w:r>
    </w:p>
    <w:bookmarkEnd w:id="3"/>
    <w:bookmarkStart w:name="z159" w:id="4"/>
    <w:p>
      <w:pPr>
        <w:spacing w:after="0"/>
        <w:ind w:left="0"/>
        <w:jc w:val="left"/>
      </w:pP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bookmarkStart w:name="z16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6040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23. 05. 2016 года № 35/02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изыскательскую деятельность"</w:t>
            </w:r>
          </w:p>
        </w:tc>
      </w:tr>
    </w:tbl>
    <w:bookmarkStart w:name="z16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изыскательскую деятельность"</w:t>
      </w:r>
    </w:p>
    <w:bookmarkEnd w:id="7"/>
    <w:bookmarkStart w:name="z1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bookmarkStart w:name="z1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6200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"/>
    <w:bookmarkStart w:name="z1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2263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23.05. 2016 года № 35/02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строительства жилых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привлечения денег дольщиков"</w:t>
            </w:r>
          </w:p>
        </w:tc>
      </w:tr>
    </w:tbl>
    <w:bookmarkStart w:name="z17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ПЭП</w:t>
      </w:r>
    </w:p>
    <w:bookmarkEnd w:id="12"/>
    <w:bookmarkStart w:name="z172" w:id="13"/>
    <w:p>
      <w:pPr>
        <w:spacing w:after="0"/>
        <w:ind w:left="0"/>
        <w:jc w:val="left"/>
      </w:pP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7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услугодателя</w:t>
      </w:r>
    </w:p>
    <w:bookmarkEnd w:id="14"/>
    <w:bookmarkStart w:name="z174" w:id="15"/>
    <w:p>
      <w:pPr>
        <w:spacing w:after="0"/>
        <w:ind w:left="0"/>
        <w:jc w:val="left"/>
      </w:pP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bookmarkStart w:name="z17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58674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23.05.2016 года № 35/02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услуги" 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по организации строительства жилых зданий за счет привлечения денег дольщиков"</w:t>
            </w:r>
          </w:p>
        </w:tc>
      </w:tr>
    </w:tbl>
    <w:bookmarkStart w:name="z17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деятельность по организации строительства</w:t>
      </w:r>
      <w:r>
        <w:br/>
      </w:r>
      <w:r>
        <w:rPr>
          <w:rFonts w:ascii="Times New Roman"/>
          <w:b/>
          <w:i w:val="false"/>
          <w:color w:val="000000"/>
        </w:rPr>
        <w:t>жилых зданий за счет привлечения денег дольщиков"</w:t>
      </w:r>
    </w:p>
    <w:bookmarkEnd w:id="18"/>
    <w:bookmarkStart w:name="z18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1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3787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bookmarkStart w:name="z1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3406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23.05.2016 года № 35/02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услуги" Выдача лицензии на проектную деятельность"</w:t>
            </w:r>
          </w:p>
        </w:tc>
      </w:tr>
    </w:tbl>
    <w:bookmarkStart w:name="z18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ПЭП</w:t>
      </w:r>
    </w:p>
    <w:bookmarkEnd w:id="23"/>
    <w:bookmarkStart w:name="z187" w:id="24"/>
    <w:p>
      <w:pPr>
        <w:spacing w:after="0"/>
        <w:ind w:left="0"/>
        <w:jc w:val="left"/>
      </w:pP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8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услугодателя</w:t>
      </w:r>
    </w:p>
    <w:bookmarkEnd w:id="25"/>
    <w:bookmarkStart w:name="z1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"/>
    <w:bookmarkStart w:name="z1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59182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23.05.2016 года № 35/02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услуги" Выдача лицензии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bookmarkStart w:name="z19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29"/>
    <w:bookmarkStart w:name="z19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 на проектную деятельность"</w:t>
      </w:r>
    </w:p>
    <w:bookmarkEnd w:id="30"/>
    <w:bookmarkStart w:name="z1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1"/>
    <w:bookmarkStart w:name="z19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4930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3"/>
    <w:bookmarkStart w:name="z19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1882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23.05.2016 года № 35/02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лицензии на строительно-монтажные работы"</w:t>
            </w:r>
          </w:p>
        </w:tc>
      </w:tr>
    </w:tbl>
    <w:bookmarkStart w:name="z20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оказании государственной услуги через ПЭП</w:t>
      </w:r>
    </w:p>
    <w:bookmarkEnd w:id="35"/>
    <w:bookmarkStart w:name="z203" w:id="36"/>
    <w:p>
      <w:pPr>
        <w:spacing w:after="0"/>
        <w:ind w:left="0"/>
        <w:jc w:val="left"/>
      </w:pP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0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услугодателя</w:t>
      </w:r>
    </w:p>
    <w:bookmarkEnd w:id="37"/>
    <w:bookmarkStart w:name="z20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9"/>
    <w:bookmarkStart w:name="z20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58547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23.05.2016 года № 35/02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строительно-монтажные работы"</w:t>
            </w:r>
          </w:p>
        </w:tc>
      </w:tr>
    </w:tbl>
    <w:bookmarkStart w:name="z21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строительно-монтажные работы"</w:t>
      </w:r>
    </w:p>
    <w:bookmarkEnd w:id="41"/>
    <w:bookmarkStart w:name="z21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2"/>
    <w:bookmarkStart w:name="z21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4422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4"/>
    <w:bookmarkStart w:name="z2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3152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