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264" w14:textId="79ad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марта 2016 года № 19/01. Зарегистрировано Департаментом юстиции Карагандинской области 28 апреля 2016 года № 3771.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№ 12841)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19/01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"Выписка из государственного реестра туристских</w:t>
      </w:r>
      <w:r>
        <w:br/>
      </w:r>
      <w:r>
        <w:rPr>
          <w:rFonts w:ascii="Times New Roman"/>
          <w:b/>
          <w:i w:val="false"/>
          <w:color w:val="000000"/>
        </w:rPr>
        <w:t>маршрутов и троп"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22.01.2019 </w:t>
      </w:r>
      <w:r>
        <w:rPr>
          <w:rFonts w:ascii="Times New Roman"/>
          <w:b w:val="false"/>
          <w:i w:val="false"/>
          <w:color w:val="ff0000"/>
          <w:sz w:val="28"/>
        </w:rPr>
        <w:t>№ 04/04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"Выписка из государственного реестра туристских маршрутов и троп" оказывается местным исполнительным органом области (далее – услугодатель). 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услугодателю,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"Об утверждении стандарта государтвенной услуги "Выписка из государственного реестра туристских маршрутов и троп" (далее - Стандарт), (зарегистрирован в Реестре государственной регистрации нормативных правовых актов №12841).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оказания государственной услуги, длительность его выполнения: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- талон) и передает заявление на рассмотрение руководителю услугодателя – 15 (пятнадцать) минут;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талона;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через сотрудника канцелярии услугодателя передает поручение руководителю структурного подразделения услугодателя для дальнейшего исполнения – 2 (два) часа;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услугодателя;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услугополучателя, передает поручение ответственному исполнителю услугодателя для дальнейшего исполнения – 1 (один) час;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резолюция руководителя структурного подразделения услугодателя;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заявление, подготавливает проект результата оказания государственной услуги и направляет на согласование руководителю структурного подразделения услугодателя – 1 (один) рабочий день;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– 1 (один) час;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структурного подразделения услугодателя;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через сотрудника канцелярии услугодателя направляет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– 15 (пятнадцать) минут;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согласованный проект результата оказания государственной услуги;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в канцелярию услугодателя – 1 (один) рабочий день;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- 15 (пятнадцать) минут, приглашает услугополучателя и выдает результат оказания государственной услуги – 15 (минут);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8"/>
    <w:bookmarkStart w:name="z1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государственных услуг: 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2"/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заявления, выдает талон, передает заявление руководителю услугодателя для наложения соответствующей резолюции (15 минут);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налагает соответствующую визу и через сотрудника канцелярии услугодателя передает заявление руководителю структурного подразделения услугодателя (2 часа);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заявление, налагает соответствующую визу и передает заявление ответственному исполнителю услугодателя для исполнения (1 час);</w:t>
      </w:r>
    </w:p>
    <w:bookmarkEnd w:id="38"/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согласования руководителю структурного подразделения услугодателя (1 рабочий день);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услугодателя согласовывает проект результата оказания государственной услуги (1 час);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направляет через сотрудника канцелярии услугодателя согласованный с руководителем структурного подразделения услугодателя проект результата оказания государственной услуги на рассмотрение руководителю услугодателя (15минут);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рассматривает проект результата оказания государственной услуги, подписывает его и направляет сотруднику канцелярии услугодателя – (1 рабочий день);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– (15 минут), приглашает услугополучателя и выдает результат оказания государственной услуги – (15 минут).</w:t>
      </w:r>
    </w:p>
    <w:bookmarkEnd w:id="43"/>
    <w:bookmarkStart w:name="z1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 и выдает расписку о приеме соответствующих документов услугополучателю (15 минут).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заявления услугодателем (2 рабочих дня) работником Государственной корпорации выдается результат оказания государственной услуги услугополучателю (15 минут).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принимает заявление, выдает расписку о приеме соответствующих документов услугополучателю (15 минут);</w:t>
      </w:r>
    </w:p>
    <w:bookmarkEnd w:id="52"/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через курьера направляет заявление услугополучателя услугодателю (3 часа в день приема документов).</w:t>
      </w:r>
    </w:p>
    <w:bookmarkEnd w:id="53"/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заявление услугополучателя и подготавливает результат оказания государственной услуги (2 рабочих дня);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через курьера Государственной корпорации направляет результат оказания государственной услуги работнику Государственной корпорации (2 часа);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(15 минут).</w:t>
      </w:r>
    </w:p>
    <w:bookmarkEnd w:id="56"/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1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8"/>
    <w:bookmarkStart w:name="z1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