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bc1d" w14:textId="358b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января 2016 года № 17 "Об утверждении Правил передачи части золотовалютных активов Национального Банка Республики Казахстан во внешнее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августа 2016 года № 174. Зарегистрировано в Министерстве юстиции Республики Казахстан 23 сентября 2016 года № 14253. Утратило силу постановлением Правления Национального Банка Республики Казахстан от 19 марта 2020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а также в целях повышения эффективности управления золотовалютными активами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17 "Об утверждении Правил передачи части золотовалютных активов Национального Банка Республики Казахстан во внешнее управление" (зарегистрированное в Реестре государственной регистрации нормативных правовых актов под № 13225, опубликованное 5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части золотовалютных активов Национального Банка Республики Казахстан во внешнее управление,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головная организация – компания, владеющая контрольным пакетом акций дочерних организаций;";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внешний управляющий, осуществляющий внешнее управление активами Национального фонда Республики Казахстан по аналогичному типу мандата с положительным уровнем сверхдоходности за период не менее трех лет, соответствует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то по решению Председателя Национального Банка, его кандидатура допускается на утверждение без проведения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соглашении о передаче части золотовалютных активов во внешнее управление содержатся следующие условия: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полномочие Национального Банка в любой момент досрочно расторгнуть соглашение о передаче части золотовалютных активов во внешнее управление в следующих случаях: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недостижение внешним управляющим сверхдоходности по управлению портфелем во внешнем управлении в сравнении с эталонным портфелем;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внешним управляющим ограничений, установленных в инвестиционной стратегии Национального Банка по управлению золотовалютными активами;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инвестиционной стратегии Национального Банка по управлению золотовалютными активами;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руководства Национального Банка с представлением письменного уведомления внешнему управляющему и указанием даты расторжения соглашения о передаче части золотовалютных активов во внешнее управление;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полномочие Национального Банка по своему усмотрению в любое время пополнять/отзывать часть золотовалютных активов, находящихся во внешнем управлении;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соглашения о передаче части золотовалютных активов во внешнее управление на государственном, русском и/или на языке, определенном по соглашению сторон;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внешним управляющим информации о передвижении его персонала, ответственного за управление активами, переданными во внешнее управление;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посещение внешнего управляющего специалистами Национального Банка и независимыми аудиторами для целей проверки операций по счету, а также получение дополнительной информации о порядке принятия инвестиционных решений и процедурах мониторинга за рисками;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неиспользование в качестве брокеров по сделкам с активами, переданными во внешнее управление, аффилированных с внешним управляющим организаций;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внешнего управляющего за нарушение установленного инвестиционной стратегией Национального Банка по управлению золотовалютными активами лимита ожидаемой изменчивости отклонения доходности (expected tracking error);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консультирование, обучение или стажировка сотрудников Национального Банка, осуществляющих управление частью золотовалютных активов;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в Национальный Банк внешним управляющим сверенной с банком(-ами)-кастодианом(-ами) полной отчетности по портфелю на дату расторжения соглашения о передаче части золотовалютных активов во внешнее управление в случае расторжения соглашения о передаче части золотовалютных активов во внешнее управление. Все ожидаемые расходы, связанные с портфелем за период внешнего управления, определяются в соответствии с соглашением о передаче части золотовалютных активов во внешнее управление;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в Национальный Банк внешним управляющим на регулярной основе в соответствии с соглашением о передаче части золотовалютных активов во внешнее управление отчетности в соответствии со следующими основными направлениями: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ежедневная отчетность по совершенным за предыдущий рабочий день операциям;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портфеля (распределение части золотовалютных активов по различным классам и видам валют, состав портфеля на конец отчетного месяца, рыночная стоимость части золотовалютных активов на конец отчетного месяца);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движения в портфеле (перечень всех заключенных за отчетный квартал сделок, отсортированных по различным классам и валютам, погашений, выплат дивидендов и накопленных процентов);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управления портфелем (ежемесячные, квартальные и общие результаты по управлению портфелем в разрезе достигнутой доходности, показатели риска портфеля и уровня изменчивости отклонения доходности (tracking error) в сравнении с эталонным портфелем);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отчет по состоянию соответствующих рынков и их влиянию на портфель;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обзор;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стратегии и объяснение наиболее важных изменений в структуре портфеля;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стратегия инвестирования;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различных факторов в доходность портфеля для активного управления активами;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ежемесячное, на конец каждого месяца или на дату завершения транзитного периода, осуществление внешним управляющим сверки состава портфеля, переданного во внешнее управление, с данными банка(-ов)- кастодиана(-ов), в соответствии с соглашением о передаче части золотовалютных активов во внешнее управление;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возможность внесения изменений и дополнений в соглашение о передаче части золотовалютных активов во внешнее управление по соглашению сторон;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внешним управляющим информации о проведенных операциях банку-кастодиану не позднее следующего рабочего дня после согласования и завершения процедур подтверждения сделок между внешним управляющим и брокером;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внешним управляющим процедур утверждения брокеров, а также агентов и контрпартнеров внешнего управляющего;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информации о наличии внутренних политик и процедур управления рисками внешнего управляющего, снижающих риск злоупотреблений и конфликта интересов, в том числе обеспечивающих равноправное распределение сделок среди портфелей клиентов;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внешним управляющим с периодичностью один раз в год встреч с уполномоченным подразделением для представления отчетности о результатах управления частью золотовалютных активов, об исполнении инвестиционных ограничений, оценке рыночной ситуации и ее возможном влиянии на портфель и на осуществление инвестиционных операций по управлению золотовалютными активами;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ответственность внешнего управляющего за возможные убытки, причиненные Национальному Банку вследствие небрежности, преднамеренного невыполнения обязательств или мошенничества со стороны внешнего управляющего;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целях мониторинга представление внешним управляющим информации по примененным надзорными органами мерам и участию в судебных разбирательствах.";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Соглашение о передаче части золотовалютных активов во внешнее транзитное управление содержит условия, предусмотренные подпунктами 3), 4), 5), 12), 13), 14), 15), 17) и 18)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следующие условия: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полномочие Национального Банка в любой момент досрочно расторгнуть соглашение о передаче части золотовалютных активов во внешнее транзитное управление в следующих случаях: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внешним транзитным управляющим условий соглашения о передаче части золотовалютных активов во внешнее транзитное управление;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руководства Национального Банка с представлением письменного уведомления внешнему транзитному управляющему и указанием даты расторжения соглашения о передаче части золотовалютных активов во внешнее транзитное управление в соответствии с соглашением о передаче части золотовалютных активов во внешнее транзитное управление;";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"текущая стратегия инвестирования части золотовалютных активов.";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 дня передачи части золотовалютных активов во внешнее управление или внешнее транзитное управление уполномоченным подразделением проводится ежедневный мониторинг деятельности внешнего управляющего или внешнего транзитного управляющего: проверяется соответствие ограничениям, указанным в соглашении о передаче части золотовалютных активов во внешнее управление или соглашении о передаче части золотовалютных активов во внешнее транзитное управление, осуществляется мониторинг сделок, совершаемых внешним управляющим или внешним транзитным управляющим, оцениваются показатели риска и доходности портфеля во внешнем управлении.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периодичностью один раз в год уполномоченное подразделение в соответствии с соглашением о передаче части золотовалютных активов во внешнее управление проводит встречу с внешним управляющим, на которой внешний управляющий отчитывается о результатах управления, об исполнении инвестиционных ограничений, дает оценку рыночной ситуации и ее возможном влиянии на портфель и на осуществление инвестиционных операций по управлению золотовалютными активами.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Процедура оценки эффективности работы действующих внешних управляющих проводится в целях принятия решения о необходимости частичного пополнения/изъятия части золотовалютных активов или продолжения/прекращения работы с внешним управляющим. Данная процедура оценки эффективности работы внешних управляющих осуществляется на основе методики оценки эффективности работы внешнего управляющего,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по результатам проведенного анализа руководством Национального Банка принимается соответствующее решение о пополнении/изъятии части золотовалютных активов или продолжении/прекращении работы с данным внешним управляющим, либо вынесении данного вопроса на рассмотрение Правления Национального Банка. Решение принимается на основе результатов управления внешнего управляющего и по классам активов за период управления в 3 (три), 5 (пять) и более лет со дня начала управления внешним управляющим с учетом взимаемого комиссионного вознаграждения.";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По решению руководства Национального Банка изъятие части золотовалютных активов или досрочное расторжение соглашения о передаче части золотовалютных активов с внешним управляющим проводится без процедуры, указанной в пункте 29 Правил.";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В случае принятия решения о расторжении соглашения о передаче части золотовалютных активов с внешним управляющим в день направления внешнему управляющему уведомления о расторжении соглашения о передаче части золотовалютных активов во внешнее управление банку-кастодиану направляется уведомление о приостановлении исполнения инструкций от данного внешнего управляющего по сделкам по соответствующему счету с даты, указанной в уведомлении.";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Отчет о результатах управления внешних управляющих выносится на рассмотрение Правления Национального Банка на ежегодной основе, не позднее трех месяцев после получения от банка-кастодиана сверенных с внешними управляющими финальных аудированных отчетов по портфелям всех внешних управляющих.".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