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bee2" w14:textId="aa0b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мая 2016 года № 206. Зарегистрирован в Министерстве юстиции Республики Казахстан 30 мая 2016 года № 13752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июля 2016 года по 30 июня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мая 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2016 года № 206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Предельные цены оптовой реализации товарного газа</w:t>
      </w:r>
      <w:r>
        <w:br/>
      </w:r>
      <w:r>
        <w:rPr>
          <w:rFonts w:ascii="Times New Roman"/>
          <w:b/>
          <w:i w:val="false"/>
          <w:color w:val="000000"/>
        </w:rPr>
        <w:t>
на внутреннем рынке Республики Казахстан на период</w:t>
      </w:r>
      <w:r>
        <w:br/>
      </w:r>
      <w:r>
        <w:rPr>
          <w:rFonts w:ascii="Times New Roman"/>
          <w:b/>
          <w:i w:val="false"/>
          <w:color w:val="000000"/>
        </w:rPr>
        <w:t>
с 1 июля 2016 года по 30 июня 2017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690"/>
        <w:gridCol w:w="7651"/>
      </w:tblGrid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 (двадцать одна тысяча два)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 (двадцать одна тысяча два)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19 329 (девятнадцать тысяч триста двадцать девять)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18 926 (восемнадцать тысяч девятьсот двадцать шесть)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 (семь тысяч пятьсот сорок пять)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 (одиннадцать тысяч пятьсот пятьдесят два)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 (четыре тысячи семьсот двадцать один)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(пять тысяч шестьсот восемь)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 (семнадцать тысяч сто пять)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(семь тысяч пятьсот шестьдесят три)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 (тринадцать тысяч шестьсот семьдесят восемь)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