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a47b" w14:textId="003a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29 января 2013 года № 37 "Об утверждении требований, предъявляемых к соответствию состояния здоровья лиц для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февраля 2016 года № 85. Зарегистрирован в Министерстве юстиции Республики Казахстан 31 марта 2016 года № 13560. Утратил силу приказом Министра обороны Республики Казахстан от 22 декабря 2020 года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22.12.2020 </w:t>
      </w:r>
      <w:r>
        <w:rPr>
          <w:rFonts w:ascii="Times New Roman"/>
          <w:b w:val="false"/>
          <w:i w:val="false"/>
          <w:color w:val="ff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января 2013 года № 37 "Об утверждении требований, предъявляемых к соответствию состояния здоровья лиц для службы в Вооруженных Силах, других войсках и воинских формированиях Республики Казахстан" (зарегистрированный в Реестре государственной регистрации нормативных правовых актов за № 8336, опубликованный в информационно-правовой системе "Әділет" от 24 апреля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соответствию состояния здоровья граждан при приписке к призывным участкам, призыве на срочную воинскую службу" к требованиям, предъявляемых к соответствию состояния здоровья лиц для службы в Вооруженных Силах, других войсках и воинских формированиях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в установленные законодательством сроки направить его копии в печатном и электронном видах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дня его первого официального опубликования настоящий приказ разместить на веб-сайте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Сапарова О.Б.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соответствию состояния здоровья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Вооруженных Силах, других войсках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воинских формированиях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соответствию состояния здоровья граждан при</w:t>
      </w:r>
      <w:r>
        <w:br/>
      </w:r>
      <w:r>
        <w:rPr>
          <w:rFonts w:ascii="Times New Roman"/>
          <w:b/>
          <w:i w:val="false"/>
          <w:color w:val="000000"/>
        </w:rPr>
        <w:t>приписке к призывным участкам,</w:t>
      </w:r>
      <w:r>
        <w:br/>
      </w:r>
      <w:r>
        <w:rPr>
          <w:rFonts w:ascii="Times New Roman"/>
          <w:b/>
          <w:i w:val="false"/>
          <w:color w:val="000000"/>
        </w:rPr>
        <w:t>призыве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25"/>
        <w:gridCol w:w="961"/>
        <w:gridCol w:w="907"/>
        <w:gridCol w:w="2047"/>
        <w:gridCol w:w="480"/>
        <w:gridCol w:w="1307"/>
        <w:gridCol w:w="907"/>
        <w:gridCol w:w="1189"/>
        <w:gridCol w:w="907"/>
        <w:gridCol w:w="908"/>
        <w:gridCol w:w="908"/>
        <w:gridCol w:w="9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предназначения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физического развития, перечень болезней и пунктов требования к состоянию здоровья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Аэромобильные войска, разведывательные, горно-егерские части, морская пехота, части специального назначения Вооруженных Сил Республики Казахстан (далее – ВС РК)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части ВС РК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специального и оперативного назначения Национальной гвардии Республики Казахстан (далее – НГ РК)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Пограничной службы Комитета национальной безопасности Республики Казахстан, ВМС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полиция, части связи, химические, инженерные, общевойсковые, артиллерийские части ВС РК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Водители, члены экипажей боевых машин пехоты, танков и тягачей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конвоирования НГ РК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Сил воздушной обороны и материально –технического обеспечения ВС РК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гражданской обороны НГ РК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(см)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виду и роду войск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 – 185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для дали не ниже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коррекцией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0,4/0,4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в дптр –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близорукость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виду и роду войск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дальнозоркость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астигматизм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дихромазия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- 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Цветослабость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ст. (А)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ст. (В)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- 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ст. (С)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Слух: шепотная речь (м) не менее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перенесенных вирусных гепатитов, тифопаратифозных заболеваний с исходом в полное выздоровление и стойкостью ремиссии в течение 12 месяцев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6, подпункт 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12, подпункт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масса тела (не менее)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ИМТ не менее 18,0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I степени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14, подпункт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16, подпункт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17,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25, подпункт 4;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26, подпункт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27,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придаточного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29, подпункт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30, подпункт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33, подпункт 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подпункт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39 подпункт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42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45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46, подпункт 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47, подпункт 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49, подпункты 3, 4, 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51, подпункт 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54, подпункт 2,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54, подпункт 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55, подпункт 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56, подпункты 3,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59, подпункт 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60, подпункт 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62,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65, подпункт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66, подпункт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67,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Осгуда-Шлаттера (завершенная стадия) без нарушения функций суставов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68, подпункт 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69, подпункт 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72,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73, подпункт 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80, подпункт 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отравлений и других воздействий внешних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82, подпункт 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83, подпункт 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