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7066" w14:textId="4cd7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августа 2015 года № 227. Зарегистрировано Департаментом юстиции Западно-Казахстанской области 23 сентября 2015 года № 4053.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№227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05.03.2019 </w:t>
      </w:r>
      <w:r>
        <w:rPr>
          <w:rFonts w:ascii="Times New Roman"/>
          <w:b w:val="false"/>
          <w:i w:val="false"/>
          <w:color w:val="ff0000"/>
          <w:sz w:val="28"/>
        </w:rPr>
        <w:t>№ 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государственным учреждением "Управление сельского хозяйства Западно-Казахстанской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сельского хозяйства Республики Казахстан от 8 июня 2015 года №15-1/522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№11684) (далее - Стандарт).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и юридическим лицам (далее - услугополучатель).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Причитающиеся субсидии перечисляются на счета: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гербициды, биоагенты (энтомофаги) и биопрепараты (далее – СЗР) в текущем году и (или) в 4 (четвертом) квартале предыдущего года у поставщика СЗР;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отечественных производителей СЗР для удешевления стоимости СЗР, реализованных сельхозтоваропроизводителям или сельхозкооперативам в текущем году и в 4 (четвертом) квартале предыдущего года.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услугополучатель представляет на портал в форме электронного документа, удостоверенного электронной цифровой подписью (далее – ЭЦП), заявку на получение субсидий на приобретенные СЗР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переводную заявку об оплате причитающихся субсидий при приобретении СЗР у отечественного производителя СЗР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 (одного) рабочего дня с момента регистрации заявки (переводной заявки)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принятии переводной заявки становится доступным в личном кабинете производителя СЗР.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подтверждение заявки (переводной заявки);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формирует платежные поручения на выплату субсидий, загружаемые в информационную систему "Казначейство-Клиент" и направляет услугополучателю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 (двух) рабочих дней: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по переводной заявке производителем СЗР в реестр сведений по фактически реализованным СЗР.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 финансирования агропромышленного комплекса услугодателя осуществляет оплату субсидий.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осуществление оплаты субсидий.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финансирования агропромышленного комплекса услугодателя.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Регламент).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ввода услугополучателем ИИН или БИН и пароля (процесс авторизации) на портале для получения государственной услуги;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или БИН и пароль;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 – проверка услугодателем заявки (переводной заявки) представленной услугополучателем;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обжалования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Иные требования с учетом особенностей оказания государственной услуги, в том числе оказываемой в электронной форме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