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f934" w14:textId="eecf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Глубоковского районного маслихата от 24 июля 2014 года № 28/5-V "Об утверждении регламента Глубоковского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20 октября 2015 года № 40/6-V. Зарегистрировано Департаментом юстиции Восточно-Казахстанской области 10 ноября 2015 года № 4224. Утратило силу - решением Глубоковского районного маслихата Восточно-Казахстанской области от 28 апреля 2016 года № 2/7-VI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28.04.2016 № 2/7-VI.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24 июля 2014 года № 28/5-V "Об утверждении регламента Глубоковского районного маслихата" (зарегистрировано в Реестре государственной регистрации нормативных правовых актов № 3467, опубликовано 16 сентября 2014 года в газетах "Ақ Бұлақ", "Огни Прииртышья", в информационно-правовой системе "Әділет" 22 сентября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регламенте Глубоковского районного маслихата, утвержденном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 7 внесено изменение на государственном языке, текст на русском языке не изменяется.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