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a926" w14:textId="9ba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31 марта 2014 года № 21-11-V "Об утверждении регламента Бородул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5 августа 2015 года № 34-3-V. Зарегистрировано Департаментом юстиции Восточно-Казахстанской области 07 сентября 2015 года № 4136. Утратило силу - решением Бородулихинского районного маслихата Восточно-Казахстанской области от 27 июня 2017 года № 12-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7.06.2017 № 12-12-VI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1 марта 2014 года № 21-11-V "Об утверждении регламента Бородулихинского районного маслихата" (зарегистрировано в Реестре государственной регистрации нормативных правовых актов за номером 3302, опубликовано в районных газетах "Аудан тынысы" от 20 мая 2014 года № 38, "Пульс района" от 20 мая 2014 года № 39) следующее изменени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7 регламента Бородулихинского районного маслихата на государственном языке изложить в новой редакции, на русском языке не изменяетс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