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3455" w14:textId="9f53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Риддерского городского маслихата от 16 апреля 2014 года № 26/9 -V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18 марта 2015 года N 32/8-V. Зарегистрировано Департаментом юстиции Восточно-Казахстанской области 10 апреля 2015 года № 3864. Утратило силу - решением Риддерского городского маслихата Восточно-Казахстанской области от 4 марта 2021 года № 3/6-VII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04.03.2021 № 3/6-VII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3341, опубликовано 06 июня 2014 года в газете "Лениногорская правда" № 23)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седьмой подпункта 5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 - 90000 (девяносто тысяч)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восьмой подпункта 5 пункта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- 90000 (девяносто тысяч)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девятый подпункта 5 пункта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"супругам военнослужащих, погибших во время Великой Отечественной войны, не вступившим в повторный брак - 90000 (девяносто тысяч)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десятый подпункта 5 пункта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"награжденным орденами и медалями бывшего Союза ССР за самоотверженный труд и безупречную воинскую службу в тылу в годы Великой Отечественной войны – 25000 (двадцать пять тысяч)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5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"другим категориям лиц, приравненным по льготам и гарантиям к участникам войны: семьям военнослужащих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60000 (шестьдесят тысяч)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БЕЛЯЕВ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