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1196" w14:textId="65e1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07 августа 2015 года № 246. Зарегистрировано Департаментом юстиции Атырауской области 17 сентября 2015 года № 3291. Утратило силу постановлением акимата Атырауской области от 31 июля 2018 года № 175</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31.07.2018 № </w:t>
      </w:r>
      <w:r>
        <w:rPr>
          <w:rFonts w:ascii="Times New Roman"/>
          <w:b w:val="false"/>
          <w:i w:val="false"/>
          <w:color w:val="ff0000"/>
          <w:sz w:val="28"/>
        </w:rPr>
        <w:t>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пунктам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Атырауской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постановления возложить на Ажгалиеву А.Т. – заместителя акима Атырауской области.</w:t>
      </w:r>
      <w:r>
        <w:br/>
      </w:r>
      <w:r>
        <w:rPr>
          <w:rFonts w:ascii="Times New Roman"/>
          <w:b w:val="false"/>
          <w:i w:val="false"/>
          <w:color w:val="000000"/>
          <w:sz w:val="28"/>
        </w:rPr>
        <w:t xml:space="preserve">
      3. </w:t>
      </w:r>
      <w:r>
        <w:rPr>
          <w:rFonts w:ascii="Times New Roman"/>
          <w:b w:val="false"/>
          <w:i w:val="false"/>
          <w:color w:val="000000"/>
          <w:sz w:val="28"/>
        </w:rPr>
        <w:t xml:space="preserve">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Атырауской области от "7" августа 2015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"7" августа 2015 года № 246</w:t>
            </w:r>
          </w:p>
        </w:tc>
      </w:tr>
    </w:tbl>
    <w:bookmarkStart w:name="z11"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bookmarkEnd w:id="1"/>
    <w:bookmarkStart w:name="z12"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1.  Государственная услуга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(далее – государственная услуга) оказывается местным исполнительным органом области – государственным учреждением "Управлением финансов Атырауской области" (далее – услугодатель).</w:t>
      </w:r>
    </w:p>
    <w:bookmarkEnd w:id="3"/>
    <w:bookmarkStart w:name="z14" w:id="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услугодателя в части принятия коммунального имущества.</w:t>
      </w:r>
    </w:p>
    <w:bookmarkEnd w:id="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.Результатом государственной услуги являются – договор дарения и акт приема-передачи имущества (передаточный акт)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утвержденного приказом Министра финансов Республики Казахстан от 27 апреля 2015 года № 285 </w:t>
      </w:r>
      <w:r>
        <w:rPr>
          <w:rFonts w:ascii="Times New Roman"/>
          <w:b/>
          <w:i w:val="false"/>
          <w:color w:val="000000"/>
          <w:sz w:val="28"/>
        </w:rPr>
        <w:t>"</w:t>
      </w:r>
      <w:r>
        <w:rPr>
          <w:rFonts w:ascii="Times New Roman"/>
          <w:b w:val="false"/>
          <w:i w:val="false"/>
          <w:color w:val="000000"/>
          <w:sz w:val="28"/>
        </w:rPr>
        <w:t>Об утверждении стандартов государственных услуг в сфере учета государственного имущества</w:t>
      </w:r>
      <w:r>
        <w:rPr>
          <w:rFonts w:ascii="Times New Roman"/>
          <w:b/>
          <w:i w:val="false"/>
          <w:color w:val="000000"/>
          <w:sz w:val="28"/>
        </w:rPr>
        <w:t>"</w:t>
      </w:r>
      <w:r>
        <w:rPr>
          <w:rFonts w:ascii="Times New Roman"/>
          <w:b w:val="false"/>
          <w:i w:val="false"/>
          <w:color w:val="000000"/>
          <w:sz w:val="28"/>
        </w:rPr>
        <w:t xml:space="preserve"> (далее – Стандарт).</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5"/>
    <w:bookmarkStart w:name="z18" w:id="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
    <w:bookmarkStart w:name="z19" w:id="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w:t>
      </w:r>
      <w:r>
        <w:br/>
      </w:r>
      <w:r>
        <w:rPr>
          <w:rFonts w:ascii="Times New Roman"/>
          <w:b w:val="false"/>
          <w:i w:val="false"/>
          <w:color w:val="000000"/>
          <w:sz w:val="28"/>
        </w:rPr>
        <w:t xml:space="preserve">
      5. </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специалист канцелярии услугодателя осуществляет прием документов, проводит их регистрацию и направляет руководителю услугодателя в течение 15 (пятнадцати)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 ознакамливается с корреспонденцией и отписывает резолюцию на исполнение ответственному исполнителю услугодателя в течение 1 (одного) дня;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 осуществляет проверку полноты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 (трех) календарных дней.</w:t>
      </w:r>
    </w:p>
    <w:bookmarkEnd w:id="7"/>
    <w:bookmarkStart w:name="z24" w:id="8"/>
    <w:p>
      <w:pPr>
        <w:spacing w:after="0"/>
        <w:ind w:left="0"/>
        <w:jc w:val="both"/>
      </w:pPr>
      <w:r>
        <w:rPr>
          <w:rFonts w:ascii="Times New Roman"/>
          <w:b w:val="false"/>
          <w:i w:val="false"/>
          <w:color w:val="000000"/>
          <w:sz w:val="28"/>
        </w:rPr>
        <w:t>
      в случае неполноты документов ответственный исполнитель услугодателя возвращает документы услугополучателю;</w:t>
      </w:r>
    </w:p>
    <w:bookmarkEnd w:id="8"/>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ответственный исполнитель услугодателя уведомляет об имеющемся предложении по передаче государству прав на имущество по договору дарения соответствующие исполнительные органы финансируемые из местного бюджета, уполномоченные местными исполнительными органами на осуществление отдельных функций местного государственного управления (далее - государственные органы) для представления заключения о необходимости приобретения государством прав на имущество по договору дарения в течение 7 (семи) календарных дней;</w:t>
      </w:r>
      <w:r>
        <w:br/>
      </w:r>
      <w:r>
        <w:rPr>
          <w:rFonts w:ascii="Times New Roman"/>
          <w:b w:val="false"/>
          <w:i w:val="false"/>
          <w:color w:val="000000"/>
          <w:sz w:val="28"/>
        </w:rPr>
        <w:t xml:space="preserve">
      5) </w:t>
      </w:r>
      <w:r>
        <w:rPr>
          <w:rFonts w:ascii="Times New Roman"/>
          <w:b w:val="false"/>
          <w:i w:val="false"/>
          <w:color w:val="000000"/>
          <w:sz w:val="28"/>
        </w:rPr>
        <w:t xml:space="preserve"> государственные органы со дня получения соответствующего предложения готовят заключение о необходимости (отсутствии необходимости) приобретения государством прав на имущество по договору дарения в течение 30 (тридцати) календарных дней;</w:t>
      </w:r>
      <w:r>
        <w:br/>
      </w:r>
      <w:r>
        <w:rPr>
          <w:rFonts w:ascii="Times New Roman"/>
          <w:b w:val="false"/>
          <w:i w:val="false"/>
          <w:color w:val="000000"/>
          <w:sz w:val="28"/>
        </w:rPr>
        <w:t xml:space="preserve">
      6) </w:t>
      </w:r>
      <w:r>
        <w:rPr>
          <w:rFonts w:ascii="Times New Roman"/>
          <w:b w:val="false"/>
          <w:i w:val="false"/>
          <w:color w:val="000000"/>
          <w:sz w:val="28"/>
        </w:rPr>
        <w:t xml:space="preserve"> ответственный исполнитель услугодателя при получении заключения государственного органа о необходимости приобретения государством прав на имущество по договору дарения подготавливает проект постановления о заключении договора дарения, проводит соответствующее согласование и представляет на подписание акиму области в течение 15 (пятнадцати)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подписанное постановление регистрируется и отправляется услугодателю, услугополучателю и государственный орган в течение 2 (двух) календарных дней;</w:t>
      </w:r>
      <w:r>
        <w:br/>
      </w:r>
      <w:r>
        <w:rPr>
          <w:rFonts w:ascii="Times New Roman"/>
          <w:b w:val="false"/>
          <w:i w:val="false"/>
          <w:color w:val="000000"/>
          <w:sz w:val="28"/>
        </w:rPr>
        <w:t xml:space="preserve">
      8) </w:t>
      </w:r>
      <w:r>
        <w:rPr>
          <w:rFonts w:ascii="Times New Roman"/>
          <w:b w:val="false"/>
          <w:i w:val="false"/>
          <w:color w:val="000000"/>
          <w:sz w:val="28"/>
        </w:rPr>
        <w:t xml:space="preserve"> услугодатель и услугополучатель заключают договор дарения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к Стандарту в течение 20 (двадцати) календарных дней.</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при подписании договора дарения в будущем – 2 (два) месяца;</w:t>
      </w:r>
    </w:p>
    <w:bookmarkEnd w:id="9"/>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после подписания договора дарения услугодатель и услугополучатель оформляют акт приема-передачи имущества (передаточный акт)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к Стандарту в течение 15 (пятнадцати) календарных дней.</w:t>
      </w:r>
      <w:r>
        <w:br/>
      </w:r>
      <w:r>
        <w:rPr>
          <w:rFonts w:ascii="Times New Roman"/>
          <w:b w:val="false"/>
          <w:i w:val="false"/>
          <w:color w:val="000000"/>
          <w:sz w:val="28"/>
        </w:rPr>
        <w:t>
</w:t>
      </w:r>
    </w:p>
    <w:bookmarkStart w:name="z32" w:id="10"/>
    <w:p>
      <w:pPr>
        <w:spacing w:after="0"/>
        <w:ind w:left="0"/>
        <w:jc w:val="both"/>
      </w:pPr>
      <w:r>
        <w:rPr>
          <w:rFonts w:ascii="Times New Roman"/>
          <w:b w:val="false"/>
          <w:i w:val="false"/>
          <w:color w:val="000000"/>
          <w:sz w:val="28"/>
        </w:rPr>
        <w:t>
      при подписании акт-приема передачи имущества в будущем – 2 (два) месяца.</w:t>
      </w:r>
    </w:p>
    <w:bookmarkEnd w:id="10"/>
    <w:bookmarkStart w:name="z33" w:id="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
    <w:bookmarkStart w:name="z34" w:id="12"/>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xml:space="preserve">
      1) </w:t>
      </w:r>
      <w:r>
        <w:rPr>
          <w:rFonts w:ascii="Times New Roman"/>
          <w:b w:val="false"/>
          <w:i w:val="false"/>
          <w:color w:val="000000"/>
          <w:sz w:val="28"/>
        </w:rPr>
        <w:t xml:space="preserve"> специалист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испонитель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государственные органы;</w:t>
      </w:r>
      <w:r>
        <w:br/>
      </w:r>
      <w:r>
        <w:rPr>
          <w:rFonts w:ascii="Times New Roman"/>
          <w:b w:val="false"/>
          <w:i w:val="false"/>
          <w:color w:val="000000"/>
          <w:sz w:val="28"/>
        </w:rPr>
        <w:t xml:space="preserve">
      5) </w:t>
      </w:r>
      <w:r>
        <w:rPr>
          <w:rFonts w:ascii="Times New Roman"/>
          <w:b w:val="false"/>
          <w:i w:val="false"/>
          <w:color w:val="000000"/>
          <w:sz w:val="28"/>
        </w:rPr>
        <w:t xml:space="preserve"> аким области.</w:t>
      </w:r>
      <w:r>
        <w:br/>
      </w:r>
      <w:r>
        <w:rPr>
          <w:rFonts w:ascii="Times New Roman"/>
          <w:b w:val="false"/>
          <w:i w:val="false"/>
          <w:color w:val="000000"/>
          <w:sz w:val="28"/>
        </w:rPr>
        <w:t xml:space="preserve">
      7. </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tc>
      </w:tr>
    </w:tbl>
    <w:bookmarkStart w:name="z42" w:id="1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3"/>
    <w:bookmarkStart w:name="z43" w:id="14"/>
    <w:p>
      <w:pPr>
        <w:spacing w:after="0"/>
        <w:ind w:left="0"/>
        <w:jc w:val="left"/>
      </w:pPr>
    </w:p>
    <w:bookmarkEnd w:id="1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tc>
      </w:tr>
    </w:tbl>
    <w:bookmarkStart w:name="z45" w:id="15"/>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bookmarkEnd w:id="15"/>
    <w:bookmarkStart w:name="z46" w:id="16"/>
    <w:p>
      <w:pPr>
        <w:spacing w:after="0"/>
        <w:ind w:left="0"/>
        <w:jc w:val="left"/>
      </w:pPr>
    </w:p>
    <w:bookmarkEnd w:id="16"/>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47" w:id="17"/>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w:t>
      </w:r>
    </w:p>
    <w:bookmarkEnd w:id="17"/>
    <w:bookmarkStart w:name="z4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353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