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ee03" w14:textId="fb1e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23 апреля 2015 года № 2/260. Зарегистрировано в Департаменте юстиции города Алматы 18 мая 2015 года № 1163. Утратило силу постановлением акимата города Алматы от 29 июля 2022 года № 3/360</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29.07.2022 № 3/360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17-3) </w:t>
      </w:r>
      <w:r>
        <w:rPr>
          <w:rFonts w:ascii="Times New Roman"/>
          <w:b w:val="false"/>
          <w:i w:val="false"/>
          <w:color w:val="000000"/>
          <w:sz w:val="28"/>
        </w:rPr>
        <w:t>статьи 20</w:t>
      </w:r>
      <w:r>
        <w:rPr>
          <w:rFonts w:ascii="Times New Roman"/>
          <w:b w:val="false"/>
          <w:i w:val="false"/>
          <w:color w:val="000000"/>
          <w:sz w:val="28"/>
        </w:rPr>
        <w:t xml:space="preserve"> Экологического кодекса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города Алматы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городу Алматы.</w:t>
      </w:r>
    </w:p>
    <w:bookmarkEnd w:id="1"/>
    <w:bookmarkStart w:name="z3" w:id="2"/>
    <w:p>
      <w:pPr>
        <w:spacing w:after="0"/>
        <w:ind w:left="0"/>
        <w:jc w:val="both"/>
      </w:pPr>
      <w:r>
        <w:rPr>
          <w:rFonts w:ascii="Times New Roman"/>
          <w:b w:val="false"/>
          <w:i w:val="false"/>
          <w:color w:val="000000"/>
          <w:sz w:val="28"/>
        </w:rPr>
        <w:t>
      2. Управлению природных ресурсов и регулирования природопользования города Алматы обеспечить государственную регистрацию данного постановления в органах юстиции, его официальное опубликование в средствах массовой информации и размещение на интернет-ресурсе.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Алматы Е. Шорманова.</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23 апреля 2015 года № 2/260</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расчета норм образования и накопления</w:t>
      </w:r>
      <w:r>
        <w:br/>
      </w:r>
      <w:r>
        <w:rPr>
          <w:rFonts w:ascii="Times New Roman"/>
          <w:b/>
          <w:i w:val="false"/>
          <w:color w:val="000000"/>
        </w:rPr>
        <w:t>коммунальных отходов по городу Алматы</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городу Алматы (далее - Правила), разработаны в соответствии с подпунктом 17-3) </w:t>
      </w:r>
      <w:r>
        <w:rPr>
          <w:rFonts w:ascii="Times New Roman"/>
          <w:b w:val="false"/>
          <w:i w:val="false"/>
          <w:color w:val="000000"/>
          <w:sz w:val="28"/>
        </w:rPr>
        <w:t>статьи 20</w:t>
      </w:r>
      <w:r>
        <w:rPr>
          <w:rFonts w:ascii="Times New Roman"/>
          <w:b w:val="false"/>
          <w:i w:val="false"/>
          <w:color w:val="000000"/>
          <w:sz w:val="28"/>
        </w:rPr>
        <w:t xml:space="preserve"> Экологического кодекса Республики Казахстан от 9 января 2007 года и определяют порядок расчета норм образования и накопления коммунальных отходов по городу Алматы.</w:t>
      </w:r>
    </w:p>
    <w:bookmarkEnd w:id="6"/>
    <w:bookmarkStart w:name="z10" w:id="7"/>
    <w:p>
      <w:pPr>
        <w:spacing w:after="0"/>
        <w:ind w:left="0"/>
        <w:jc w:val="both"/>
      </w:pPr>
      <w:r>
        <w:rPr>
          <w:rFonts w:ascii="Times New Roman"/>
          <w:b w:val="false"/>
          <w:i w:val="false"/>
          <w:color w:val="000000"/>
          <w:sz w:val="28"/>
        </w:rPr>
        <w:t>
      2. К коммунальным отходам относятся твердые бытовые отходы и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7"/>
    <w:bookmarkStart w:name="z11" w:id="8"/>
    <w:p>
      <w:pPr>
        <w:spacing w:after="0"/>
        <w:ind w:left="0"/>
        <w:jc w:val="left"/>
      </w:pPr>
      <w:r>
        <w:rPr>
          <w:rFonts w:ascii="Times New Roman"/>
          <w:b/>
          <w:i w:val="false"/>
          <w:color w:val="000000"/>
        </w:rPr>
        <w:t xml:space="preserve"> 2. Порядок расчета норм образования</w:t>
      </w:r>
      <w:r>
        <w:br/>
      </w:r>
      <w:r>
        <w:rPr>
          <w:rFonts w:ascii="Times New Roman"/>
          <w:b/>
          <w:i w:val="false"/>
          <w:color w:val="000000"/>
        </w:rPr>
        <w:t>и накопления коммунальных отходов</w:t>
      </w:r>
    </w:p>
    <w:bookmarkEnd w:id="8"/>
    <w:bookmarkStart w:name="z12" w:id="9"/>
    <w:p>
      <w:pPr>
        <w:spacing w:after="0"/>
        <w:ind w:left="0"/>
        <w:jc w:val="both"/>
      </w:pPr>
      <w:r>
        <w:rPr>
          <w:rFonts w:ascii="Times New Roman"/>
          <w:b w:val="false"/>
          <w:i w:val="false"/>
          <w:color w:val="000000"/>
          <w:sz w:val="28"/>
        </w:rPr>
        <w:t>
      3. Нормы образования и накопления коммунальных отходов устанавливаются отдельно для всех объектов жилищного фонда, для нежилых помещений.</w:t>
      </w:r>
    </w:p>
    <w:bookmarkEnd w:id="9"/>
    <w:bookmarkStart w:name="z13" w:id="10"/>
    <w:p>
      <w:pPr>
        <w:spacing w:after="0"/>
        <w:ind w:left="0"/>
        <w:jc w:val="both"/>
      </w:pPr>
      <w:r>
        <w:rPr>
          <w:rFonts w:ascii="Times New Roman"/>
          <w:b w:val="false"/>
          <w:i w:val="false"/>
          <w:color w:val="000000"/>
          <w:sz w:val="28"/>
        </w:rPr>
        <w:t xml:space="preserve">
      4.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
    <w:bookmarkStart w:name="z14" w:id="11"/>
    <w:p>
      <w:pPr>
        <w:spacing w:after="0"/>
        <w:ind w:left="0"/>
        <w:jc w:val="both"/>
      </w:pPr>
      <w:r>
        <w:rPr>
          <w:rFonts w:ascii="Times New Roman"/>
          <w:b w:val="false"/>
          <w:i w:val="false"/>
          <w:color w:val="000000"/>
          <w:sz w:val="28"/>
        </w:rPr>
        <w:t>
      5.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1"/>
    <w:bookmarkStart w:name="z15" w:id="12"/>
    <w:p>
      <w:pPr>
        <w:spacing w:after="0"/>
        <w:ind w:left="0"/>
        <w:jc w:val="both"/>
      </w:pPr>
      <w:r>
        <w:rPr>
          <w:rFonts w:ascii="Times New Roman"/>
          <w:b w:val="false"/>
          <w:i w:val="false"/>
          <w:color w:val="000000"/>
          <w:sz w:val="28"/>
        </w:rPr>
        <w:t>
      6. Для проведения натурных замеров выделяются объекты жилого фонда двух типов с различным уровнем благоустройства:</w:t>
      </w:r>
    </w:p>
    <w:bookmarkEnd w:id="12"/>
    <w:bookmarkStart w:name="z16" w:id="13"/>
    <w:p>
      <w:pPr>
        <w:spacing w:after="0"/>
        <w:ind w:left="0"/>
        <w:jc w:val="both"/>
      </w:pPr>
      <w:r>
        <w:rPr>
          <w:rFonts w:ascii="Times New Roman"/>
          <w:b w:val="false"/>
          <w:i w:val="false"/>
          <w:color w:val="000000"/>
          <w:sz w:val="28"/>
        </w:rPr>
        <w:t>
      1) благоустроенные дома, имеющие водопровод, канализацию, газоснабжение, центральное отопление, мусоропровод;</w:t>
      </w:r>
    </w:p>
    <w:bookmarkEnd w:id="13"/>
    <w:bookmarkStart w:name="z17" w:id="14"/>
    <w:p>
      <w:pPr>
        <w:spacing w:after="0"/>
        <w:ind w:left="0"/>
        <w:jc w:val="both"/>
      </w:pPr>
      <w:r>
        <w:rPr>
          <w:rFonts w:ascii="Times New Roman"/>
          <w:b w:val="false"/>
          <w:i w:val="false"/>
          <w:color w:val="000000"/>
          <w:sz w:val="28"/>
        </w:rPr>
        <w:t>
      2) неблагоустроенные дома с печным отоплением, не имеющие водопровода и канализации.</w:t>
      </w:r>
    </w:p>
    <w:bookmarkEnd w:id="14"/>
    <w:bookmarkStart w:name="z18" w:id="15"/>
    <w:p>
      <w:pPr>
        <w:spacing w:after="0"/>
        <w:ind w:left="0"/>
        <w:jc w:val="both"/>
      </w:pPr>
      <w:r>
        <w:rPr>
          <w:rFonts w:ascii="Times New Roman"/>
          <w:b w:val="false"/>
          <w:i w:val="false"/>
          <w:color w:val="000000"/>
          <w:sz w:val="28"/>
        </w:rPr>
        <w:t>
      7. Для определения норм образования и накопления коммунальных отходов, образующихся от населения, в городе с населением более 500 тысяч человек участки выбираются с охватом 0,5 % населения общего числа жителей по каждому виду благоустройства (из них не менее 500 человек по неблагоустроенному сектору).</w:t>
      </w:r>
    </w:p>
    <w:bookmarkEnd w:id="15"/>
    <w:bookmarkStart w:name="z19" w:id="16"/>
    <w:p>
      <w:pPr>
        <w:spacing w:after="0"/>
        <w:ind w:left="0"/>
        <w:jc w:val="both"/>
      </w:pPr>
      <w:r>
        <w:rPr>
          <w:rFonts w:ascii="Times New Roman"/>
          <w:b w:val="false"/>
          <w:i w:val="false"/>
          <w:color w:val="000000"/>
          <w:sz w:val="28"/>
        </w:rPr>
        <w:t xml:space="preserve">
      8. На выбранные объекты перед проведением замеров коммунальным государственным учреждением "Управление природных ресурсов и регулирования природопользования города Алматы"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 xml:space="preserve">приложению </w:t>
      </w:r>
      <w:r>
        <w:rPr>
          <w:rFonts w:ascii="Times New Roman"/>
          <w:b w:val="false"/>
          <w:i w:val="false"/>
          <w:color w:val="000000"/>
          <w:sz w:val="28"/>
        </w:rPr>
        <w:t>2 к настоящим Правилам.</w:t>
      </w:r>
    </w:p>
    <w:bookmarkEnd w:id="16"/>
    <w:bookmarkStart w:name="z20" w:id="17"/>
    <w:p>
      <w:pPr>
        <w:spacing w:after="0"/>
        <w:ind w:left="0"/>
        <w:jc w:val="both"/>
      </w:pPr>
      <w:r>
        <w:rPr>
          <w:rFonts w:ascii="Times New Roman"/>
          <w:b w:val="false"/>
          <w:i w:val="false"/>
          <w:color w:val="000000"/>
          <w:sz w:val="28"/>
        </w:rPr>
        <w:t>
      9. Для определения объема и массы образованных и накопленных коммунальных отходов применяют мерную линейку и весовое оборудование.</w:t>
      </w:r>
    </w:p>
    <w:bookmarkEnd w:id="17"/>
    <w:bookmarkStart w:name="z21" w:id="18"/>
    <w:p>
      <w:pPr>
        <w:spacing w:after="0"/>
        <w:ind w:left="0"/>
        <w:jc w:val="both"/>
      </w:pPr>
      <w:r>
        <w:rPr>
          <w:rFonts w:ascii="Times New Roman"/>
          <w:b w:val="false"/>
          <w:i w:val="false"/>
          <w:color w:val="000000"/>
          <w:sz w:val="28"/>
        </w:rPr>
        <w:t>
      10. Перед началом замера отходы в контейнере разравниваются и с помощью мерной линейки определяется объем отходов.</w:t>
      </w:r>
    </w:p>
    <w:bookmarkEnd w:id="18"/>
    <w:bookmarkStart w:name="z22" w:id="19"/>
    <w:p>
      <w:pPr>
        <w:spacing w:after="0"/>
        <w:ind w:left="0"/>
        <w:jc w:val="both"/>
      </w:pPr>
      <w:r>
        <w:rPr>
          <w:rFonts w:ascii="Times New Roman"/>
          <w:b w:val="false"/>
          <w:i w:val="false"/>
          <w:color w:val="000000"/>
          <w:sz w:val="28"/>
        </w:rPr>
        <w:t>
      11. Масса накапливающихся отходов определяется путем взвешивания заполненных контейнеров и последующего вычитания массы порожнего контейнера.</w:t>
      </w:r>
    </w:p>
    <w:bookmarkEnd w:id="19"/>
    <w:bookmarkStart w:name="z23" w:id="20"/>
    <w:p>
      <w:pPr>
        <w:spacing w:after="0"/>
        <w:ind w:left="0"/>
        <w:jc w:val="both"/>
      </w:pPr>
      <w:r>
        <w:rPr>
          <w:rFonts w:ascii="Times New Roman"/>
          <w:b w:val="false"/>
          <w:i w:val="false"/>
          <w:color w:val="000000"/>
          <w:sz w:val="28"/>
        </w:rPr>
        <w:t>
      12. В случае если общий объем образованных и накопленных коммунальных отходов одного участка полностью заполняет кузов специальной техники (мусоровоза) и дальнейшая загрузка с других участков невозможна, допускается определение массы отходов проводить путем взвешивания загруженной и порожней машины на автомобильных весах.</w:t>
      </w:r>
    </w:p>
    <w:bookmarkEnd w:id="20"/>
    <w:bookmarkStart w:name="z24" w:id="21"/>
    <w:p>
      <w:pPr>
        <w:spacing w:after="0"/>
        <w:ind w:left="0"/>
        <w:jc w:val="both"/>
      </w:pPr>
      <w:r>
        <w:rPr>
          <w:rFonts w:ascii="Times New Roman"/>
          <w:b w:val="false"/>
          <w:i w:val="false"/>
          <w:color w:val="000000"/>
          <w:sz w:val="28"/>
        </w:rPr>
        <w:t xml:space="preserve">
      13. Данные по массе и объему образованных и накопленных коммунальных отходах вносятся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w:t>
      </w:r>
      <w:r>
        <w:rPr>
          <w:rFonts w:ascii="Times New Roman"/>
          <w:b w:val="false"/>
          <w:i w:val="false"/>
          <w:color w:val="000000"/>
          <w:sz w:val="28"/>
        </w:rPr>
        <w:t xml:space="preserve"> </w:t>
      </w:r>
      <w:r>
        <w:rPr>
          <w:rFonts w:ascii="Times New Roman"/>
          <w:b w:val="false"/>
          <w:i w:val="false"/>
          <w:color w:val="000000"/>
          <w:sz w:val="28"/>
        </w:rPr>
        <w:t>Правилам.</w:t>
      </w:r>
    </w:p>
    <w:bookmarkEnd w:id="21"/>
    <w:bookmarkStart w:name="z25" w:id="22"/>
    <w:p>
      <w:pPr>
        <w:spacing w:after="0"/>
        <w:ind w:left="0"/>
        <w:jc w:val="both"/>
      </w:pPr>
      <w:r>
        <w:rPr>
          <w:rFonts w:ascii="Times New Roman"/>
          <w:b w:val="false"/>
          <w:i w:val="false"/>
          <w:color w:val="000000"/>
          <w:sz w:val="28"/>
        </w:rPr>
        <w:t xml:space="preserve">
      14. После обработки первичных материалов, по замерам, полученные данные (масса, объем) каждого объекта суммируются по дням недели и заносятся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2"/>
    <w:bookmarkStart w:name="z26" w:id="23"/>
    <w:p>
      <w:pPr>
        <w:spacing w:after="0"/>
        <w:ind w:left="0"/>
        <w:jc w:val="both"/>
      </w:pPr>
      <w:r>
        <w:rPr>
          <w:rFonts w:ascii="Times New Roman"/>
          <w:b w:val="false"/>
          <w:i w:val="false"/>
          <w:color w:val="000000"/>
          <w:sz w:val="28"/>
        </w:rPr>
        <w:t xml:space="preserve">
      15. После проведения сезонных замеров, данные (масса, объем) вносятся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3"/>
    <w:bookmarkStart w:name="z27" w:id="24"/>
    <w:p>
      <w:pPr>
        <w:spacing w:after="0"/>
        <w:ind w:left="0"/>
        <w:jc w:val="both"/>
      </w:pPr>
      <w:r>
        <w:rPr>
          <w:rFonts w:ascii="Times New Roman"/>
          <w:b w:val="false"/>
          <w:i w:val="false"/>
          <w:color w:val="000000"/>
          <w:sz w:val="28"/>
        </w:rPr>
        <w:t>
      16.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4"/>
    <w:bookmarkStart w:name="z28" w:id="25"/>
    <w:p>
      <w:pPr>
        <w:spacing w:after="0"/>
        <w:ind w:left="0"/>
        <w:jc w:val="both"/>
      </w:pPr>
      <w:r>
        <w:rPr>
          <w:rFonts w:ascii="Times New Roman"/>
          <w:b w:val="false"/>
          <w:i w:val="false"/>
          <w:color w:val="000000"/>
          <w:sz w:val="28"/>
        </w:rPr>
        <w:t>
      17. При определении накопления коммунальных отходов используются стандартные контейнеры одинаковой емкости. С целью более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5"/>
    <w:p>
      <w:pPr>
        <w:spacing w:after="0"/>
        <w:ind w:left="0"/>
        <w:jc w:val="both"/>
      </w:pPr>
      <w:r>
        <w:rPr>
          <w:rFonts w:ascii="Times New Roman"/>
          <w:b w:val="false"/>
          <w:i w:val="false"/>
          <w:color w:val="000000"/>
          <w:sz w:val="28"/>
        </w:rPr>
        <w:t>
      За сутки до начала замеров все контейнеры должны быть полностью очищены.</w:t>
      </w:r>
    </w:p>
    <w:bookmarkStart w:name="z29" w:id="26"/>
    <w:p>
      <w:pPr>
        <w:spacing w:after="0"/>
        <w:ind w:left="0"/>
        <w:jc w:val="both"/>
      </w:pPr>
      <w:r>
        <w:rPr>
          <w:rFonts w:ascii="Times New Roman"/>
          <w:b w:val="false"/>
          <w:i w:val="false"/>
          <w:color w:val="000000"/>
          <w:sz w:val="28"/>
        </w:rPr>
        <w:t>
      18. Обработка первичных материалов по замерам производится не позднее, чем на следующий день после их проведения.</w:t>
      </w:r>
    </w:p>
    <w:bookmarkEnd w:id="26"/>
    <w:bookmarkStart w:name="z30" w:id="27"/>
    <w:p>
      <w:pPr>
        <w:spacing w:after="0"/>
        <w:ind w:left="0"/>
        <w:jc w:val="both"/>
      </w:pPr>
      <w:r>
        <w:rPr>
          <w:rFonts w:ascii="Times New Roman"/>
          <w:b w:val="false"/>
          <w:i w:val="false"/>
          <w:color w:val="000000"/>
          <w:sz w:val="28"/>
        </w:rPr>
        <w:t xml:space="preserve">
      19. Расчет норм образования и накопления коммунальных отходов производится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 по городу Алматы</w:t>
            </w:r>
          </w:p>
        </w:tc>
      </w:tr>
    </w:tbl>
    <w:bookmarkStart w:name="z32" w:id="28"/>
    <w:p>
      <w:pPr>
        <w:spacing w:after="0"/>
        <w:ind w:left="0"/>
        <w:jc w:val="left"/>
      </w:pPr>
      <w:r>
        <w:rPr>
          <w:rFonts w:ascii="Times New Roman"/>
          <w:b/>
          <w:i w:val="false"/>
          <w:color w:val="000000"/>
        </w:rPr>
        <w:t xml:space="preserve"> Виды объектов жилищного фонда и по нежилым помещениям</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сбербанки,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санатории,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Промтоварные магазины, супермаркеты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автозаправочные станции, гаражи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 по городу Алматы</w:t>
            </w:r>
          </w:p>
        </w:tc>
      </w:tr>
    </w:tbl>
    <w:p>
      <w:pPr>
        <w:spacing w:after="0"/>
        <w:ind w:left="0"/>
        <w:jc w:val="both"/>
      </w:pPr>
      <w:r>
        <w:rPr>
          <w:rFonts w:ascii="Times New Roman"/>
          <w:b w:val="false"/>
          <w:i w:val="false"/>
          <w:color w:val="000000"/>
          <w:sz w:val="28"/>
        </w:rPr>
        <w:t>
      Форма</w:t>
      </w:r>
    </w:p>
    <w:bookmarkStart w:name="z34" w:id="29"/>
    <w:p>
      <w:pPr>
        <w:spacing w:after="0"/>
        <w:ind w:left="0"/>
        <w:jc w:val="both"/>
      </w:pPr>
      <w:r>
        <w:rPr>
          <w:rFonts w:ascii="Times New Roman"/>
          <w:b w:val="false"/>
          <w:i w:val="false"/>
          <w:color w:val="000000"/>
          <w:sz w:val="28"/>
        </w:rPr>
        <w:t>
      Коммунальный паспорт объекта жилищного фонда</w:t>
      </w:r>
    </w:p>
    <w:bookmarkEnd w:id="29"/>
    <w:p>
      <w:pPr>
        <w:spacing w:after="0"/>
        <w:ind w:left="0"/>
        <w:jc w:val="both"/>
      </w:pPr>
      <w:r>
        <w:rPr>
          <w:rFonts w:ascii="Times New Roman"/>
          <w:b w:val="false"/>
          <w:i w:val="false"/>
          <w:color w:val="000000"/>
          <w:sz w:val="28"/>
        </w:rPr>
        <w:t>
      Город _______________________________________________________________</w:t>
      </w:r>
    </w:p>
    <w:p>
      <w:pPr>
        <w:spacing w:after="0"/>
        <w:ind w:left="0"/>
        <w:jc w:val="both"/>
      </w:pPr>
      <w:r>
        <w:rPr>
          <w:rFonts w:ascii="Times New Roman"/>
          <w:b w:val="false"/>
          <w:i w:val="false"/>
          <w:color w:val="000000"/>
          <w:sz w:val="28"/>
        </w:rPr>
        <w:t>
      1. Адрес ____________________________________________________________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_______________________________________________</w:t>
      </w:r>
    </w:p>
    <w:p>
      <w:pPr>
        <w:spacing w:after="0"/>
        <w:ind w:left="0"/>
        <w:jc w:val="both"/>
      </w:pPr>
      <w:r>
        <w:rPr>
          <w:rFonts w:ascii="Times New Roman"/>
          <w:b w:val="false"/>
          <w:i w:val="false"/>
          <w:color w:val="000000"/>
          <w:sz w:val="28"/>
        </w:rPr>
        <w:t>
      4. Количество проживающих, человек __________________________________</w:t>
      </w:r>
    </w:p>
    <w:p>
      <w:pPr>
        <w:spacing w:after="0"/>
        <w:ind w:left="0"/>
        <w:jc w:val="both"/>
      </w:pPr>
      <w:r>
        <w:rPr>
          <w:rFonts w:ascii="Times New Roman"/>
          <w:b w:val="false"/>
          <w:i w:val="false"/>
          <w:color w:val="000000"/>
          <w:sz w:val="28"/>
        </w:rPr>
        <w:t>
      5. Уровень благоустройства:</w:t>
      </w:r>
    </w:p>
    <w:p>
      <w:pPr>
        <w:spacing w:after="0"/>
        <w:ind w:left="0"/>
        <w:jc w:val="both"/>
      </w:pPr>
      <w:r>
        <w:rPr>
          <w:rFonts w:ascii="Times New Roman"/>
          <w:b w:val="false"/>
          <w:i w:val="false"/>
          <w:color w:val="000000"/>
          <w:sz w:val="28"/>
        </w:rPr>
        <w:t>
      а) наличие водопровода, канализации, газа____________________________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местное)______________________</w:t>
      </w:r>
    </w:p>
    <w:p>
      <w:pPr>
        <w:spacing w:after="0"/>
        <w:ind w:left="0"/>
        <w:jc w:val="both"/>
      </w:pPr>
      <w:r>
        <w:rPr>
          <w:rFonts w:ascii="Times New Roman"/>
          <w:b w:val="false"/>
          <w:i w:val="false"/>
          <w:color w:val="000000"/>
          <w:sz w:val="28"/>
        </w:rPr>
        <w:t>
      в) вид топлива - уголь (каменный, бурый), дрова, газ_________________</w:t>
      </w:r>
    </w:p>
    <w:p>
      <w:pPr>
        <w:spacing w:after="0"/>
        <w:ind w:left="0"/>
        <w:jc w:val="both"/>
      </w:pPr>
      <w:r>
        <w:rPr>
          <w:rFonts w:ascii="Times New Roman"/>
          <w:b w:val="false"/>
          <w:i w:val="false"/>
          <w:color w:val="000000"/>
          <w:sz w:val="28"/>
        </w:rPr>
        <w:t>
      г) наличие мусоропровода_____________________________________________</w:t>
      </w:r>
    </w:p>
    <w:p>
      <w:pPr>
        <w:spacing w:after="0"/>
        <w:ind w:left="0"/>
        <w:jc w:val="both"/>
      </w:pPr>
      <w:r>
        <w:rPr>
          <w:rFonts w:ascii="Times New Roman"/>
          <w:b w:val="false"/>
          <w:i w:val="false"/>
          <w:color w:val="000000"/>
          <w:sz w:val="28"/>
        </w:rPr>
        <w:t>
      д) площадь дворовой территории, м2___________________________________</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под зелеными насаждениями ___________________________________________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из них тротуары 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емкость__________________________</w:t>
      </w:r>
    </w:p>
    <w:p>
      <w:pPr>
        <w:spacing w:after="0"/>
        <w:ind w:left="0"/>
        <w:jc w:val="both"/>
      </w:pPr>
      <w:r>
        <w:rPr>
          <w:rFonts w:ascii="Times New Roman"/>
          <w:b w:val="false"/>
          <w:i w:val="false"/>
          <w:color w:val="000000"/>
          <w:sz w:val="28"/>
        </w:rPr>
        <w:t>
      7. Периодичность вывоза отходов______________________________________</w:t>
      </w:r>
    </w:p>
    <w:p>
      <w:pPr>
        <w:spacing w:after="0"/>
        <w:ind w:left="0"/>
        <w:jc w:val="both"/>
      </w:pPr>
      <w:r>
        <w:rPr>
          <w:rFonts w:ascii="Times New Roman"/>
          <w:b w:val="false"/>
          <w:i w:val="false"/>
          <w:color w:val="000000"/>
          <w:sz w:val="28"/>
        </w:rPr>
        <w:t>
      8. Производится ли раздельный сбор вторичного сырья (каких и сколько)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Форма</w:t>
      </w:r>
    </w:p>
    <w:bookmarkStart w:name="z35" w:id="30"/>
    <w:p>
      <w:pPr>
        <w:spacing w:after="0"/>
        <w:ind w:left="0"/>
        <w:jc w:val="both"/>
      </w:pPr>
      <w:r>
        <w:rPr>
          <w:rFonts w:ascii="Times New Roman"/>
          <w:b w:val="false"/>
          <w:i w:val="false"/>
          <w:color w:val="000000"/>
          <w:sz w:val="28"/>
        </w:rPr>
        <w:t>
      Коммунальный паспорт объектов нежилых помещений</w:t>
      </w:r>
    </w:p>
    <w:bookmarkEnd w:id="30"/>
    <w:p>
      <w:pPr>
        <w:spacing w:after="0"/>
        <w:ind w:left="0"/>
        <w:jc w:val="both"/>
      </w:pPr>
      <w:r>
        <w:rPr>
          <w:rFonts w:ascii="Times New Roman"/>
          <w:b w:val="false"/>
          <w:i w:val="false"/>
          <w:color w:val="000000"/>
          <w:sz w:val="28"/>
        </w:rPr>
        <w:t>
      Город _______________________________________________________________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_____________________________________________</w:t>
      </w:r>
    </w:p>
    <w:p>
      <w:pPr>
        <w:spacing w:after="0"/>
        <w:ind w:left="0"/>
        <w:jc w:val="both"/>
      </w:pPr>
      <w:r>
        <w:rPr>
          <w:rFonts w:ascii="Times New Roman"/>
          <w:b w:val="false"/>
          <w:i w:val="false"/>
          <w:color w:val="000000"/>
          <w:sz w:val="28"/>
        </w:rPr>
        <w:t>
      2. Адрес ____________________________________________________________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Количество мест (работников и т.д.) ______________________________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w:t>
      </w:r>
    </w:p>
    <w:p>
      <w:pPr>
        <w:spacing w:after="0"/>
        <w:ind w:left="0"/>
        <w:jc w:val="both"/>
      </w:pPr>
      <w:r>
        <w:rPr>
          <w:rFonts w:ascii="Times New Roman"/>
          <w:b w:val="false"/>
          <w:i w:val="false"/>
          <w:color w:val="000000"/>
          <w:sz w:val="28"/>
        </w:rPr>
        <w:t>
      7. Общая площадь помещений, м2 ______________________________________</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торговая ____________________________________________________________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__________________________________</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под зелеными насаждениями ___________________________________________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 по городу Алматы</w:t>
            </w:r>
          </w:p>
        </w:tc>
      </w:tr>
    </w:tbl>
    <w:p>
      <w:pPr>
        <w:spacing w:after="0"/>
        <w:ind w:left="0"/>
        <w:jc w:val="both"/>
      </w:pPr>
      <w:r>
        <w:rPr>
          <w:rFonts w:ascii="Times New Roman"/>
          <w:b w:val="false"/>
          <w:i w:val="false"/>
          <w:color w:val="000000"/>
          <w:sz w:val="28"/>
        </w:rPr>
        <w:t>
      Форма</w:t>
      </w:r>
    </w:p>
    <w:bookmarkStart w:name="z37" w:id="31"/>
    <w:p>
      <w:pPr>
        <w:spacing w:after="0"/>
        <w:ind w:left="0"/>
        <w:jc w:val="both"/>
      </w:pPr>
      <w:r>
        <w:rPr>
          <w:rFonts w:ascii="Times New Roman"/>
          <w:b w:val="false"/>
          <w:i w:val="false"/>
          <w:color w:val="000000"/>
          <w:sz w:val="28"/>
        </w:rPr>
        <w:t>
      Бланк первичных записей</w:t>
      </w:r>
    </w:p>
    <w:bookmarkEnd w:id="31"/>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 объекту 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w:t>
            </w:r>
          </w:p>
          <w:p>
            <w:pPr>
              <w:spacing w:after="20"/>
              <w:ind w:left="20"/>
              <w:jc w:val="both"/>
            </w:pPr>
            <w:r>
              <w:rPr>
                <w:rFonts w:ascii="Times New Roman"/>
                <w:b w:val="false"/>
                <w:i w:val="false"/>
                <w:color w:val="000000"/>
                <w:sz w:val="20"/>
              </w:rPr>
              <w:t>
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слоя соб-</w:t>
            </w:r>
          </w:p>
          <w:p>
            <w:pPr>
              <w:spacing w:after="20"/>
              <w:ind w:left="20"/>
              <w:jc w:val="both"/>
            </w:pPr>
            <w:r>
              <w:rPr>
                <w:rFonts w:ascii="Times New Roman"/>
                <w:b w:val="false"/>
                <w:i w:val="false"/>
                <w:color w:val="000000"/>
                <w:sz w:val="20"/>
              </w:rPr>
              <w:t>
ран-</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отхо-</w:t>
            </w:r>
          </w:p>
          <w:p>
            <w:pPr>
              <w:spacing w:after="20"/>
              <w:ind w:left="20"/>
              <w:jc w:val="both"/>
            </w:pPr>
            <w:r>
              <w:rPr>
                <w:rFonts w:ascii="Times New Roman"/>
                <w:b w:val="false"/>
                <w:i w:val="false"/>
                <w:color w:val="000000"/>
                <w:sz w:val="20"/>
              </w:rPr>
              <w:t>
дов,</w:t>
            </w:r>
          </w:p>
          <w:p>
            <w:pPr>
              <w:spacing w:after="20"/>
              <w:ind w:left="20"/>
              <w:jc w:val="both"/>
            </w:pPr>
            <w:r>
              <w:rPr>
                <w:rFonts w:ascii="Times New Roman"/>
                <w:b w:val="false"/>
                <w:i w:val="false"/>
                <w:color w:val="000000"/>
                <w:sz w:val="20"/>
              </w:rPr>
              <w:t>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w:t>
            </w:r>
          </w:p>
          <w:p>
            <w:pPr>
              <w:spacing w:after="20"/>
              <w:ind w:left="20"/>
              <w:jc w:val="both"/>
            </w:pPr>
            <w:r>
              <w:rPr>
                <w:rFonts w:ascii="Times New Roman"/>
                <w:b w:val="false"/>
                <w:i w:val="false"/>
                <w:color w:val="000000"/>
                <w:sz w:val="20"/>
              </w:rPr>
              <w:t>
щадь осно-</w:t>
            </w:r>
          </w:p>
          <w:p>
            <w:pPr>
              <w:spacing w:after="20"/>
              <w:ind w:left="20"/>
              <w:jc w:val="both"/>
            </w:pPr>
            <w:r>
              <w:rPr>
                <w:rFonts w:ascii="Times New Roman"/>
                <w:b w:val="false"/>
                <w:i w:val="false"/>
                <w:color w:val="000000"/>
                <w:sz w:val="20"/>
              </w:rPr>
              <w:t>
вания</w:t>
            </w:r>
          </w:p>
          <w:p>
            <w:pPr>
              <w:spacing w:after="20"/>
              <w:ind w:left="20"/>
              <w:jc w:val="both"/>
            </w:pPr>
            <w:r>
              <w:rPr>
                <w:rFonts w:ascii="Times New Roman"/>
                <w:b w:val="false"/>
                <w:i w:val="false"/>
                <w:color w:val="000000"/>
                <w:sz w:val="20"/>
              </w:rPr>
              <w:t>
контей-</w:t>
            </w:r>
          </w:p>
          <w:p>
            <w:pPr>
              <w:spacing w:after="20"/>
              <w:ind w:left="20"/>
              <w:jc w:val="both"/>
            </w:pPr>
            <w:r>
              <w:rPr>
                <w:rFonts w:ascii="Times New Roman"/>
                <w:b w:val="false"/>
                <w:i w:val="false"/>
                <w:color w:val="000000"/>
                <w:sz w:val="20"/>
              </w:rPr>
              <w:t>
нера,</w:t>
            </w:r>
          </w:p>
          <w:p>
            <w:pPr>
              <w:spacing w:after="20"/>
              <w:ind w:left="20"/>
              <w:jc w:val="both"/>
            </w:pPr>
            <w:r>
              <w:rPr>
                <w:rFonts w:ascii="Times New Roman"/>
                <w:b w:val="false"/>
                <w:i w:val="false"/>
                <w:color w:val="000000"/>
                <w:sz w:val="20"/>
              </w:rPr>
              <w:t>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w:t>
            </w:r>
          </w:p>
          <w:p>
            <w:pPr>
              <w:spacing w:after="20"/>
              <w:ind w:left="20"/>
              <w:jc w:val="both"/>
            </w:pPr>
            <w:r>
              <w:rPr>
                <w:rFonts w:ascii="Times New Roman"/>
                <w:b w:val="false"/>
                <w:i w:val="false"/>
                <w:color w:val="000000"/>
                <w:sz w:val="20"/>
              </w:rPr>
              <w:t>
дов в контей-</w:t>
            </w:r>
          </w:p>
          <w:p>
            <w:pPr>
              <w:spacing w:after="20"/>
              <w:ind w:left="20"/>
              <w:jc w:val="both"/>
            </w:pPr>
            <w:r>
              <w:rPr>
                <w:rFonts w:ascii="Times New Roman"/>
                <w:b w:val="false"/>
                <w:i w:val="false"/>
                <w:color w:val="000000"/>
                <w:sz w:val="20"/>
              </w:rPr>
              <w:t>
нере,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w:t>
            </w:r>
          </w:p>
          <w:p>
            <w:pPr>
              <w:spacing w:after="20"/>
              <w:ind w:left="20"/>
              <w:jc w:val="both"/>
            </w:pPr>
            <w:r>
              <w:rPr>
                <w:rFonts w:ascii="Times New Roman"/>
                <w:b w:val="false"/>
                <w:i w:val="false"/>
                <w:color w:val="000000"/>
                <w:sz w:val="20"/>
              </w:rPr>
              <w:t>
жен-</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кон-</w:t>
            </w:r>
          </w:p>
          <w:p>
            <w:pPr>
              <w:spacing w:after="20"/>
              <w:ind w:left="20"/>
              <w:jc w:val="both"/>
            </w:pPr>
            <w:r>
              <w:rPr>
                <w:rFonts w:ascii="Times New Roman"/>
                <w:b w:val="false"/>
                <w:i w:val="false"/>
                <w:color w:val="000000"/>
                <w:sz w:val="20"/>
              </w:rPr>
              <w:t>
тей-</w:t>
            </w:r>
          </w:p>
          <w:p>
            <w:pPr>
              <w:spacing w:after="20"/>
              <w:ind w:left="20"/>
              <w:jc w:val="both"/>
            </w:pPr>
            <w:r>
              <w:rPr>
                <w:rFonts w:ascii="Times New Roman"/>
                <w:b w:val="false"/>
                <w:i w:val="false"/>
                <w:color w:val="000000"/>
                <w:sz w:val="20"/>
              </w:rPr>
              <w:t>
нера (мусо-</w:t>
            </w:r>
          </w:p>
          <w:p>
            <w:pPr>
              <w:spacing w:after="20"/>
              <w:ind w:left="20"/>
              <w:jc w:val="both"/>
            </w:pPr>
            <w:r>
              <w:rPr>
                <w:rFonts w:ascii="Times New Roman"/>
                <w:b w:val="false"/>
                <w:i w:val="false"/>
                <w:color w:val="000000"/>
                <w:sz w:val="20"/>
              </w:rPr>
              <w:t>
рово-</w:t>
            </w:r>
          </w:p>
          <w:p>
            <w:pPr>
              <w:spacing w:after="20"/>
              <w:ind w:left="20"/>
              <w:jc w:val="both"/>
            </w:pPr>
            <w:r>
              <w:rPr>
                <w:rFonts w:ascii="Times New Roman"/>
                <w:b w:val="false"/>
                <w:i w:val="false"/>
                <w:color w:val="000000"/>
                <w:sz w:val="20"/>
              </w:rPr>
              <w:t>
за) с отхо-</w:t>
            </w:r>
          </w:p>
          <w:p>
            <w:pPr>
              <w:spacing w:after="20"/>
              <w:ind w:left="20"/>
              <w:jc w:val="both"/>
            </w:pPr>
            <w:r>
              <w:rPr>
                <w:rFonts w:ascii="Times New Roman"/>
                <w:b w:val="false"/>
                <w:i w:val="false"/>
                <w:color w:val="000000"/>
                <w:sz w:val="20"/>
              </w:rPr>
              <w:t>
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порож-</w:t>
            </w:r>
          </w:p>
          <w:p>
            <w:pPr>
              <w:spacing w:after="20"/>
              <w:ind w:left="20"/>
              <w:jc w:val="both"/>
            </w:pPr>
            <w:r>
              <w:rPr>
                <w:rFonts w:ascii="Times New Roman"/>
                <w:b w:val="false"/>
                <w:i w:val="false"/>
                <w:color w:val="000000"/>
                <w:sz w:val="20"/>
              </w:rPr>
              <w:t>
него</w:t>
            </w:r>
          </w:p>
          <w:p>
            <w:pPr>
              <w:spacing w:after="20"/>
              <w:ind w:left="20"/>
              <w:jc w:val="both"/>
            </w:pPr>
            <w:r>
              <w:rPr>
                <w:rFonts w:ascii="Times New Roman"/>
                <w:b w:val="false"/>
                <w:i w:val="false"/>
                <w:color w:val="000000"/>
                <w:sz w:val="20"/>
              </w:rPr>
              <w:t>
кон-</w:t>
            </w:r>
          </w:p>
          <w:p>
            <w:pPr>
              <w:spacing w:after="20"/>
              <w:ind w:left="20"/>
              <w:jc w:val="both"/>
            </w:pPr>
            <w:r>
              <w:rPr>
                <w:rFonts w:ascii="Times New Roman"/>
                <w:b w:val="false"/>
                <w:i w:val="false"/>
                <w:color w:val="000000"/>
                <w:sz w:val="20"/>
              </w:rPr>
              <w:t>
тей-</w:t>
            </w:r>
          </w:p>
          <w:p>
            <w:pPr>
              <w:spacing w:after="20"/>
              <w:ind w:left="20"/>
              <w:jc w:val="both"/>
            </w:pPr>
            <w:r>
              <w:rPr>
                <w:rFonts w:ascii="Times New Roman"/>
                <w:b w:val="false"/>
                <w:i w:val="false"/>
                <w:color w:val="000000"/>
                <w:sz w:val="20"/>
              </w:rPr>
              <w:t>
нера</w:t>
            </w:r>
          </w:p>
          <w:p>
            <w:pPr>
              <w:spacing w:after="20"/>
              <w:ind w:left="20"/>
              <w:jc w:val="both"/>
            </w:pPr>
            <w:r>
              <w:rPr>
                <w:rFonts w:ascii="Times New Roman"/>
                <w:b w:val="false"/>
                <w:i w:val="false"/>
                <w:color w:val="000000"/>
                <w:sz w:val="20"/>
              </w:rPr>
              <w:t>
(мусо-</w:t>
            </w:r>
          </w:p>
          <w:p>
            <w:pPr>
              <w:spacing w:after="20"/>
              <w:ind w:left="20"/>
              <w:jc w:val="both"/>
            </w:pPr>
            <w:r>
              <w:rPr>
                <w:rFonts w:ascii="Times New Roman"/>
                <w:b w:val="false"/>
                <w:i w:val="false"/>
                <w:color w:val="000000"/>
                <w:sz w:val="20"/>
              </w:rPr>
              <w:t>
ро-</w:t>
            </w:r>
          </w:p>
          <w:p>
            <w:pPr>
              <w:spacing w:after="20"/>
              <w:ind w:left="20"/>
              <w:jc w:val="both"/>
            </w:pPr>
            <w:r>
              <w:rPr>
                <w:rFonts w:ascii="Times New Roman"/>
                <w:b w:val="false"/>
                <w:i w:val="false"/>
                <w:color w:val="000000"/>
                <w:sz w:val="20"/>
              </w:rPr>
              <w:t>
воза),</w:t>
            </w:r>
          </w:p>
          <w:p>
            <w:pPr>
              <w:spacing w:after="20"/>
              <w:ind w:left="20"/>
              <w:jc w:val="both"/>
            </w:pPr>
            <w:r>
              <w:rPr>
                <w:rFonts w:ascii="Times New Roman"/>
                <w:b w:val="false"/>
                <w:i w:val="false"/>
                <w:color w:val="000000"/>
                <w:sz w:val="20"/>
              </w:rPr>
              <w:t>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отхо-</w:t>
            </w:r>
          </w:p>
          <w:p>
            <w:pPr>
              <w:spacing w:after="20"/>
              <w:ind w:left="20"/>
              <w:jc w:val="both"/>
            </w:pPr>
            <w:r>
              <w:rPr>
                <w:rFonts w:ascii="Times New Roman"/>
                <w:b w:val="false"/>
                <w:i w:val="false"/>
                <w:color w:val="000000"/>
                <w:sz w:val="20"/>
              </w:rPr>
              <w:t>
дов</w:t>
            </w:r>
          </w:p>
          <w:p>
            <w:pPr>
              <w:spacing w:after="20"/>
              <w:ind w:left="20"/>
              <w:jc w:val="both"/>
            </w:pPr>
            <w:r>
              <w:rPr>
                <w:rFonts w:ascii="Times New Roman"/>
                <w:b w:val="false"/>
                <w:i w:val="false"/>
                <w:color w:val="000000"/>
                <w:sz w:val="20"/>
              </w:rPr>
              <w:t>
в кон-</w:t>
            </w:r>
          </w:p>
          <w:p>
            <w:pPr>
              <w:spacing w:after="20"/>
              <w:ind w:left="20"/>
              <w:jc w:val="both"/>
            </w:pPr>
            <w:r>
              <w:rPr>
                <w:rFonts w:ascii="Times New Roman"/>
                <w:b w:val="false"/>
                <w:i w:val="false"/>
                <w:color w:val="000000"/>
                <w:sz w:val="20"/>
              </w:rPr>
              <w:t>
тей-</w:t>
            </w:r>
          </w:p>
          <w:p>
            <w:pPr>
              <w:spacing w:after="20"/>
              <w:ind w:left="20"/>
              <w:jc w:val="both"/>
            </w:pPr>
            <w:r>
              <w:rPr>
                <w:rFonts w:ascii="Times New Roman"/>
                <w:b w:val="false"/>
                <w:i w:val="false"/>
                <w:color w:val="000000"/>
                <w:sz w:val="20"/>
              </w:rPr>
              <w:t>
нере,</w:t>
            </w:r>
          </w:p>
          <w:p>
            <w:pPr>
              <w:spacing w:after="20"/>
              <w:ind w:left="20"/>
              <w:jc w:val="both"/>
            </w:pPr>
            <w:r>
              <w:rPr>
                <w:rFonts w:ascii="Times New Roman"/>
                <w:b w:val="false"/>
                <w:i w:val="false"/>
                <w:color w:val="000000"/>
                <w:sz w:val="20"/>
              </w:rPr>
              <w:t>
mз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 по городу Алматы</w:t>
            </w:r>
          </w:p>
        </w:tc>
      </w:tr>
    </w:tbl>
    <w:p>
      <w:pPr>
        <w:spacing w:after="0"/>
        <w:ind w:left="0"/>
        <w:jc w:val="both"/>
      </w:pPr>
      <w:r>
        <w:rPr>
          <w:rFonts w:ascii="Times New Roman"/>
          <w:b w:val="false"/>
          <w:i w:val="false"/>
          <w:color w:val="000000"/>
          <w:sz w:val="28"/>
        </w:rPr>
        <w:t>
      Форма</w:t>
      </w:r>
    </w:p>
    <w:bookmarkStart w:name="z39" w:id="32"/>
    <w:p>
      <w:pPr>
        <w:spacing w:after="0"/>
        <w:ind w:left="0"/>
        <w:jc w:val="both"/>
      </w:pPr>
      <w:r>
        <w:rPr>
          <w:rFonts w:ascii="Times New Roman"/>
          <w:b w:val="false"/>
          <w:i w:val="false"/>
          <w:color w:val="000000"/>
          <w:sz w:val="28"/>
        </w:rPr>
        <w:t>
      Сводная сезонная ведомость образования</w:t>
      </w:r>
    </w:p>
    <w:bookmarkEnd w:id="32"/>
    <w:p>
      <w:pPr>
        <w:spacing w:after="0"/>
        <w:ind w:left="0"/>
        <w:jc w:val="both"/>
      </w:pPr>
      <w:r>
        <w:rPr>
          <w:rFonts w:ascii="Times New Roman"/>
          <w:b w:val="false"/>
          <w:i w:val="false"/>
          <w:color w:val="000000"/>
          <w:sz w:val="28"/>
        </w:rPr>
        <w:t>
      и накопления коммунальных отходов</w:t>
      </w:r>
    </w:p>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p>
            <w:pPr>
              <w:spacing w:after="20"/>
              <w:ind w:left="20"/>
              <w:jc w:val="both"/>
            </w:pPr>
            <w:r>
              <w:rPr>
                <w:rFonts w:ascii="Times New Roman"/>
                <w:b w:val="false"/>
                <w:i w:val="false"/>
                <w:color w:val="000000"/>
                <w:sz w:val="20"/>
              </w:rPr>
              <w:t>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объек-</w:t>
            </w:r>
          </w:p>
          <w:p>
            <w:pPr>
              <w:spacing w:after="20"/>
              <w:ind w:left="20"/>
              <w:jc w:val="both"/>
            </w:pPr>
            <w:r>
              <w:rPr>
                <w:rFonts w:ascii="Times New Roman"/>
                <w:b w:val="false"/>
                <w:i w:val="false"/>
                <w:color w:val="000000"/>
                <w:sz w:val="20"/>
              </w:rPr>
              <w:t>
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дея-</w:t>
            </w:r>
          </w:p>
          <w:p>
            <w:pPr>
              <w:spacing w:after="20"/>
              <w:ind w:left="20"/>
              <w:jc w:val="both"/>
            </w:pPr>
            <w:r>
              <w:rPr>
                <w:rFonts w:ascii="Times New Roman"/>
                <w:b w:val="false"/>
                <w:i w:val="false"/>
                <w:color w:val="000000"/>
                <w:sz w:val="20"/>
              </w:rPr>
              <w:t>
тель-</w:t>
            </w:r>
          </w:p>
          <w:p>
            <w:pPr>
              <w:spacing w:after="20"/>
              <w:ind w:left="20"/>
              <w:jc w:val="both"/>
            </w:pPr>
            <w:r>
              <w:rPr>
                <w:rFonts w:ascii="Times New Roman"/>
                <w:b w:val="false"/>
                <w:i w:val="false"/>
                <w:color w:val="000000"/>
                <w:sz w:val="20"/>
              </w:rPr>
              <w:t>
ности</w:t>
            </w:r>
          </w:p>
          <w:p>
            <w:pPr>
              <w:spacing w:after="20"/>
              <w:ind w:left="20"/>
              <w:jc w:val="both"/>
            </w:pPr>
            <w:r>
              <w:rPr>
                <w:rFonts w:ascii="Times New Roman"/>
                <w:b w:val="false"/>
                <w:i w:val="false"/>
                <w:color w:val="000000"/>
                <w:sz w:val="20"/>
              </w:rPr>
              <w:t>
объ-</w:t>
            </w:r>
          </w:p>
          <w:p>
            <w:pPr>
              <w:spacing w:after="20"/>
              <w:ind w:left="20"/>
              <w:jc w:val="both"/>
            </w:pPr>
            <w:r>
              <w:rPr>
                <w:rFonts w:ascii="Times New Roman"/>
                <w:b w:val="false"/>
                <w:i w:val="false"/>
                <w:color w:val="000000"/>
                <w:sz w:val="20"/>
              </w:rPr>
              <w:t>
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w:t>
            </w:r>
          </w:p>
          <w:p>
            <w:pPr>
              <w:spacing w:after="20"/>
              <w:ind w:left="20"/>
              <w:jc w:val="both"/>
            </w:pPr>
            <w:r>
              <w:rPr>
                <w:rFonts w:ascii="Times New Roman"/>
                <w:b w:val="false"/>
                <w:i w:val="false"/>
                <w:color w:val="000000"/>
                <w:sz w:val="20"/>
              </w:rPr>
              <w:t>
во</w:t>
            </w:r>
          </w:p>
          <w:p>
            <w:pPr>
              <w:spacing w:after="20"/>
              <w:ind w:left="20"/>
              <w:jc w:val="both"/>
            </w:pPr>
            <w:r>
              <w:rPr>
                <w:rFonts w:ascii="Times New Roman"/>
                <w:b w:val="false"/>
                <w:i w:val="false"/>
                <w:color w:val="000000"/>
                <w:sz w:val="20"/>
              </w:rPr>
              <w:t>
рас-</w:t>
            </w:r>
          </w:p>
          <w:p>
            <w:pPr>
              <w:spacing w:after="20"/>
              <w:ind w:left="20"/>
              <w:jc w:val="both"/>
            </w:pPr>
            <w:r>
              <w:rPr>
                <w:rFonts w:ascii="Times New Roman"/>
                <w:b w:val="false"/>
                <w:i w:val="false"/>
                <w:color w:val="000000"/>
                <w:sz w:val="20"/>
              </w:rPr>
              <w:t>
чет-</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еди-</w:t>
            </w:r>
          </w:p>
          <w:p>
            <w:pPr>
              <w:spacing w:after="20"/>
              <w:ind w:left="20"/>
              <w:jc w:val="both"/>
            </w:pPr>
            <w:r>
              <w:rPr>
                <w:rFonts w:ascii="Times New Roman"/>
                <w:b w:val="false"/>
                <w:i w:val="false"/>
                <w:color w:val="000000"/>
                <w:sz w:val="20"/>
              </w:rPr>
              <w:t>
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p>
            <w:pPr>
              <w:spacing w:after="20"/>
              <w:ind w:left="20"/>
              <w:jc w:val="both"/>
            </w:pPr>
            <w:r>
              <w:rPr>
                <w:rFonts w:ascii="Times New Roman"/>
                <w:b w:val="false"/>
                <w:i w:val="false"/>
                <w:color w:val="000000"/>
                <w:sz w:val="20"/>
              </w:rPr>
              <w:t>
няя плот-</w:t>
            </w:r>
          </w:p>
          <w:p>
            <w:pPr>
              <w:spacing w:after="20"/>
              <w:ind w:left="20"/>
              <w:jc w:val="both"/>
            </w:pPr>
            <w:r>
              <w:rPr>
                <w:rFonts w:ascii="Times New Roman"/>
                <w:b w:val="false"/>
                <w:i w:val="false"/>
                <w:color w:val="000000"/>
                <w:sz w:val="20"/>
              </w:rPr>
              <w:t>
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w:t>
            </w:r>
          </w:p>
          <w:p>
            <w:pPr>
              <w:spacing w:after="20"/>
              <w:ind w:left="20"/>
              <w:jc w:val="both"/>
            </w:pPr>
            <w:r>
              <w:rPr>
                <w:rFonts w:ascii="Times New Roman"/>
                <w:b w:val="false"/>
                <w:i w:val="false"/>
                <w:color w:val="000000"/>
                <w:sz w:val="20"/>
              </w:rPr>
              <w:t>
рано втор. сырья (при раз-</w:t>
            </w:r>
          </w:p>
          <w:p>
            <w:pPr>
              <w:spacing w:after="20"/>
              <w:ind w:left="20"/>
              <w:jc w:val="both"/>
            </w:pPr>
            <w:r>
              <w:rPr>
                <w:rFonts w:ascii="Times New Roman"/>
                <w:b w:val="false"/>
                <w:i w:val="false"/>
                <w:color w:val="000000"/>
                <w:sz w:val="20"/>
              </w:rPr>
              <w:t>
дель-</w:t>
            </w:r>
          </w:p>
          <w:p>
            <w:pPr>
              <w:spacing w:after="20"/>
              <w:ind w:left="20"/>
              <w:jc w:val="both"/>
            </w:pPr>
            <w:r>
              <w:rPr>
                <w:rFonts w:ascii="Times New Roman"/>
                <w:b w:val="false"/>
                <w:i w:val="false"/>
                <w:color w:val="000000"/>
                <w:sz w:val="20"/>
              </w:rPr>
              <w:t>
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w:t>
            </w:r>
          </w:p>
          <w:p>
            <w:pPr>
              <w:spacing w:after="20"/>
              <w:ind w:left="20"/>
              <w:jc w:val="both"/>
            </w:pPr>
            <w:r>
              <w:rPr>
                <w:rFonts w:ascii="Times New Roman"/>
                <w:b w:val="false"/>
                <w:i w:val="false"/>
                <w:color w:val="000000"/>
                <w:sz w:val="20"/>
              </w:rPr>
              <w:t>
чет-</w:t>
            </w:r>
          </w:p>
          <w:p>
            <w:pPr>
              <w:spacing w:after="20"/>
              <w:ind w:left="20"/>
              <w:jc w:val="both"/>
            </w:pPr>
            <w:r>
              <w:rPr>
                <w:rFonts w:ascii="Times New Roman"/>
                <w:b w:val="false"/>
                <w:i w:val="false"/>
                <w:color w:val="000000"/>
                <w:sz w:val="20"/>
              </w:rPr>
              <w:t>
ную еди-</w:t>
            </w:r>
          </w:p>
          <w:p>
            <w:pPr>
              <w:spacing w:after="20"/>
              <w:ind w:left="20"/>
              <w:jc w:val="both"/>
            </w:pPr>
            <w:r>
              <w:rPr>
                <w:rFonts w:ascii="Times New Roman"/>
                <w:b w:val="false"/>
                <w:i w:val="false"/>
                <w:color w:val="000000"/>
                <w:sz w:val="20"/>
              </w:rPr>
              <w:t>
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сутки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 по городу Алматы</w:t>
            </w:r>
          </w:p>
        </w:tc>
      </w:tr>
    </w:tbl>
    <w:p>
      <w:pPr>
        <w:spacing w:after="0"/>
        <w:ind w:left="0"/>
        <w:jc w:val="both"/>
      </w:pPr>
      <w:r>
        <w:rPr>
          <w:rFonts w:ascii="Times New Roman"/>
          <w:b w:val="false"/>
          <w:i w:val="false"/>
          <w:color w:val="000000"/>
          <w:sz w:val="28"/>
        </w:rPr>
        <w:t>
      Форма</w:t>
      </w:r>
    </w:p>
    <w:bookmarkStart w:name="z41" w:id="33"/>
    <w:p>
      <w:pPr>
        <w:spacing w:after="0"/>
        <w:ind w:left="0"/>
        <w:jc w:val="both"/>
      </w:pPr>
      <w:r>
        <w:rPr>
          <w:rFonts w:ascii="Times New Roman"/>
          <w:b w:val="false"/>
          <w:i w:val="false"/>
          <w:color w:val="000000"/>
          <w:sz w:val="28"/>
        </w:rPr>
        <w:t>
      Сводная годовая ведомость образования и накопления</w:t>
      </w:r>
    </w:p>
    <w:bookmarkEnd w:id="33"/>
    <w:p>
      <w:pPr>
        <w:spacing w:after="0"/>
        <w:ind w:left="0"/>
        <w:jc w:val="both"/>
      </w:pPr>
      <w:r>
        <w:rPr>
          <w:rFonts w:ascii="Times New Roman"/>
          <w:b w:val="false"/>
          <w:i w:val="false"/>
          <w:color w:val="000000"/>
          <w:sz w:val="28"/>
        </w:rPr>
        <w:t>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w:t>
            </w:r>
          </w:p>
          <w:p>
            <w:pPr>
              <w:spacing w:after="20"/>
              <w:ind w:left="20"/>
              <w:jc w:val="both"/>
            </w:pPr>
            <w:r>
              <w:rPr>
                <w:rFonts w:ascii="Times New Roman"/>
                <w:b w:val="false"/>
                <w:i w:val="false"/>
                <w:color w:val="000000"/>
                <w:sz w:val="20"/>
              </w:rPr>
              <w:t>
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w:t>
            </w:r>
          </w:p>
          <w:p>
            <w:pPr>
              <w:spacing w:after="20"/>
              <w:ind w:left="20"/>
              <w:jc w:val="both"/>
            </w:pPr>
            <w:r>
              <w:rPr>
                <w:rFonts w:ascii="Times New Roman"/>
                <w:b w:val="false"/>
                <w:i w:val="false"/>
                <w:color w:val="000000"/>
                <w:sz w:val="20"/>
              </w:rPr>
              <w:t>
тво изме-</w:t>
            </w:r>
          </w:p>
          <w:p>
            <w:pPr>
              <w:spacing w:after="20"/>
              <w:ind w:left="20"/>
              <w:jc w:val="both"/>
            </w:pPr>
            <w:r>
              <w:rPr>
                <w:rFonts w:ascii="Times New Roman"/>
                <w:b w:val="false"/>
                <w:i w:val="false"/>
                <w:color w:val="000000"/>
                <w:sz w:val="20"/>
              </w:rPr>
              <w:t>
ряе-</w:t>
            </w:r>
          </w:p>
          <w:p>
            <w:pPr>
              <w:spacing w:after="20"/>
              <w:ind w:left="20"/>
              <w:jc w:val="both"/>
            </w:pPr>
            <w:r>
              <w:rPr>
                <w:rFonts w:ascii="Times New Roman"/>
                <w:b w:val="false"/>
                <w:i w:val="false"/>
                <w:color w:val="000000"/>
                <w:sz w:val="20"/>
              </w:rPr>
              <w:t>
мых еди-</w:t>
            </w:r>
          </w:p>
          <w:p>
            <w:pPr>
              <w:spacing w:after="20"/>
              <w:ind w:left="20"/>
              <w:jc w:val="both"/>
            </w:pPr>
            <w:r>
              <w:rPr>
                <w:rFonts w:ascii="Times New Roman"/>
                <w:b w:val="false"/>
                <w:i w:val="false"/>
                <w:color w:val="000000"/>
                <w:sz w:val="20"/>
              </w:rPr>
              <w:t>
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 нерав-</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w:t>
            </w:r>
          </w:p>
          <w:p>
            <w:pPr>
              <w:spacing w:after="20"/>
              <w:ind w:left="20"/>
              <w:jc w:val="both"/>
            </w:pPr>
            <w:r>
              <w:rPr>
                <w:rFonts w:ascii="Times New Roman"/>
                <w:b w:val="false"/>
                <w:i w:val="false"/>
                <w:color w:val="000000"/>
                <w:sz w:val="20"/>
              </w:rPr>
              <w:t>
изме-</w:t>
            </w:r>
          </w:p>
          <w:p>
            <w:pPr>
              <w:spacing w:after="20"/>
              <w:ind w:left="20"/>
              <w:jc w:val="both"/>
            </w:pPr>
            <w:r>
              <w:rPr>
                <w:rFonts w:ascii="Times New Roman"/>
                <w:b w:val="false"/>
                <w:i w:val="false"/>
                <w:color w:val="000000"/>
                <w:sz w:val="20"/>
              </w:rPr>
              <w:t>
ряемую еди-</w:t>
            </w:r>
          </w:p>
          <w:p>
            <w:pPr>
              <w:spacing w:after="20"/>
              <w:ind w:left="20"/>
              <w:jc w:val="both"/>
            </w:pPr>
            <w:r>
              <w:rPr>
                <w:rFonts w:ascii="Times New Roman"/>
                <w:b w:val="false"/>
                <w:i w:val="false"/>
                <w:color w:val="000000"/>
                <w:sz w:val="20"/>
              </w:rPr>
              <w:t>
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w:t>
            </w:r>
          </w:p>
          <w:p>
            <w:pPr>
              <w:spacing w:after="20"/>
              <w:ind w:left="20"/>
              <w:jc w:val="both"/>
            </w:pPr>
            <w:r>
              <w:rPr>
                <w:rFonts w:ascii="Times New Roman"/>
                <w:b w:val="false"/>
                <w:i w:val="false"/>
                <w:color w:val="000000"/>
                <w:sz w:val="20"/>
              </w:rPr>
              <w:t>
ряемую еди-</w:t>
            </w:r>
          </w:p>
          <w:p>
            <w:pPr>
              <w:spacing w:after="20"/>
              <w:ind w:left="20"/>
              <w:jc w:val="both"/>
            </w:pPr>
            <w:r>
              <w:rPr>
                <w:rFonts w:ascii="Times New Roman"/>
                <w:b w:val="false"/>
                <w:i w:val="false"/>
                <w:color w:val="000000"/>
                <w:sz w:val="20"/>
              </w:rPr>
              <w:t>
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
      Среднее за сутки</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расчета 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 по городу Алматы</w:t>
            </w:r>
          </w:p>
        </w:tc>
      </w:tr>
    </w:tbl>
    <w:bookmarkStart w:name="z43" w:id="34"/>
    <w:p>
      <w:pPr>
        <w:spacing w:after="0"/>
        <w:ind w:left="0"/>
        <w:jc w:val="left"/>
      </w:pPr>
      <w:r>
        <w:rPr>
          <w:rFonts w:ascii="Times New Roman"/>
          <w:b/>
          <w:i w:val="false"/>
          <w:color w:val="000000"/>
        </w:rPr>
        <w:t xml:space="preserve"> Расчет норм образования и накопления</w:t>
      </w:r>
      <w:r>
        <w:br/>
      </w:r>
      <w:r>
        <w:rPr>
          <w:rFonts w:ascii="Times New Roman"/>
          <w:b/>
          <w:i w:val="false"/>
          <w:color w:val="000000"/>
        </w:rPr>
        <w:t>коммунальных отходов</w:t>
      </w:r>
    </w:p>
    <w:bookmarkEnd w:id="34"/>
    <w:bookmarkStart w:name="z44" w:id="35"/>
    <w:p>
      <w:pPr>
        <w:spacing w:after="0"/>
        <w:ind w:left="0"/>
        <w:jc w:val="both"/>
      </w:pPr>
      <w:r>
        <w:rPr>
          <w:rFonts w:ascii="Times New Roman"/>
          <w:b w:val="false"/>
          <w:i w:val="false"/>
          <w:color w:val="000000"/>
          <w:sz w:val="28"/>
        </w:rPr>
        <w:t>
      1. Расчет норм образования и накопления коммунальных отходов производится следующим образом:</w:t>
      </w:r>
    </w:p>
    <w:bookmarkEnd w:id="35"/>
    <w:bookmarkStart w:name="z45" w:id="36"/>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6"/>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bookmarkStart w:name="z46" w:id="37"/>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в случае, если количество контейнеров для сбора коммунальных отходов на контейнерной площадке объекта более одного:</w:t>
      </w:r>
    </w:p>
    <w:bookmarkEnd w:id="37"/>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Start w:name="z47" w:id="3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38"/>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bookmarkStart w:name="z48" w:id="39"/>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39"/>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Start w:name="z49" w:id="40"/>
    <w:p>
      <w:pPr>
        <w:spacing w:after="0"/>
        <w:ind w:left="0"/>
        <w:jc w:val="both"/>
      </w:pPr>
      <w:r>
        <w:rPr>
          <w:rFonts w:ascii="Times New Roman"/>
          <w:b w:val="false"/>
          <w:i w:val="false"/>
          <w:color w:val="000000"/>
          <w:sz w:val="28"/>
        </w:rPr>
        <w:t>
           5) нормы накопления определяются по сезонам года. Замеры проводятся в течение семи дней (без перерыва) в одно и то же время суток до вывоза отходов с контейнерной площадки согласно графику обслуживания.</w:t>
      </w:r>
    </w:p>
    <w:bookmarkEnd w:id="40"/>
    <w:bookmarkStart w:name="z50" w:id="41"/>
    <w:p>
      <w:pPr>
        <w:spacing w:after="0"/>
        <w:ind w:left="0"/>
        <w:jc w:val="both"/>
      </w:pPr>
      <w:r>
        <w:rPr>
          <w:rFonts w:ascii="Times New Roman"/>
          <w:b w:val="false"/>
          <w:i w:val="false"/>
          <w:color w:val="000000"/>
          <w:sz w:val="28"/>
        </w:rPr>
        <w:t>
      Сроки проведения замеров: зима-декабрь/январь; весна-апрель/май; лето-июнь/июль; осень-сентябрь/октябрь.</w:t>
      </w:r>
    </w:p>
    <w:bookmarkEnd w:id="41"/>
    <w:bookmarkStart w:name="z51" w:id="42"/>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42"/>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 объем образования коммунальных отходов на объекте за каждые сутки в определенный сезон;</w:t>
      </w:r>
    </w:p>
    <w:bookmarkStart w:name="z52" w:id="43"/>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43"/>
    <w:p>
      <w:pPr>
        <w:spacing w:after="0"/>
        <w:ind w:left="0"/>
        <w:jc w:val="both"/>
      </w:pPr>
      <w:r>
        <w:rPr>
          <w:rFonts w:ascii="Times New Roman"/>
          <w:b w:val="false"/>
          <w:i w:val="false"/>
          <w:color w:val="000000"/>
          <w:sz w:val="28"/>
        </w:rPr>
        <w:t>
      mсез = mсут1 + mсут2 +…. + mсут7,</w:t>
      </w:r>
    </w:p>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bookmarkStart w:name="z53" w:id="44"/>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44"/>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 / (n x 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 x 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Start w:name="z54" w:id="45"/>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45"/>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p>
      <w:pPr>
        <w:spacing w:after="0"/>
        <w:ind w:left="0"/>
        <w:jc w:val="both"/>
      </w:pPr>
      <w:r>
        <w:rPr>
          <w:rFonts w:ascii="Times New Roman"/>
          <w:b w:val="false"/>
          <w:i w:val="false"/>
          <w:color w:val="000000"/>
          <w:sz w:val="28"/>
        </w:rPr>
        <w:t>
            где   n - число сезонов образования отходов (n = 4);</w:t>
      </w:r>
    </w:p>
    <w:bookmarkStart w:name="z55" w:id="4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46"/>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56" w:id="47"/>
    <w:p>
      <w:pPr>
        <w:spacing w:after="0"/>
        <w:ind w:left="0"/>
        <w:jc w:val="both"/>
      </w:pPr>
      <w:r>
        <w:rPr>
          <w:rFonts w:ascii="Times New Roman"/>
          <w:b w:val="false"/>
          <w:i w:val="false"/>
          <w:color w:val="000000"/>
          <w:sz w:val="28"/>
        </w:rPr>
        <w:t>
      2. Дополнительно, с целью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47"/>
    <w:bookmarkStart w:name="z57" w:id="48"/>
    <w:p>
      <w:pPr>
        <w:spacing w:after="0"/>
        <w:ind w:left="0"/>
        <w:jc w:val="both"/>
      </w:pPr>
      <w:r>
        <w:rPr>
          <w:rFonts w:ascii="Times New Roman"/>
          <w:b w:val="false"/>
          <w:i w:val="false"/>
          <w:color w:val="000000"/>
          <w:sz w:val="28"/>
        </w:rPr>
        <w:t>
      1) определение средней плотности коммунальных отходов (</w:t>
      </w:r>
    </w:p>
    <w:bookmarkEnd w:id="48"/>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ср, кг/м3) производят по формуле:</w:t>
      </w:r>
      <w:r>
        <w:br/>
      </w:r>
      <w:r>
        <w:rPr>
          <w:rFonts w:ascii="Times New Roman"/>
          <w:b w:val="false"/>
          <w:i w:val="false"/>
          <w:color w:val="000000"/>
          <w:sz w:val="28"/>
        </w:rPr>
        <w:t>
</w:t>
      </w:r>
      <w:r>
        <w:br/>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ср = m/V,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Start w:name="z58" w:id="49"/>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49"/>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bookmarkStart w:name="z59" w:id="50"/>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50"/>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Vmaxсут/mсс,</w:t>
      </w:r>
    </w:p>
    <w:p>
      <w:pPr>
        <w:spacing w:after="0"/>
        <w:ind w:left="0"/>
        <w:jc w:val="both"/>
      </w:pPr>
      <w:r>
        <w:rPr>
          <w:rFonts w:ascii="Times New Roman"/>
          <w:b w:val="false"/>
          <w:i w:val="false"/>
          <w:color w:val="000000"/>
          <w:sz w:val="28"/>
        </w:rPr>
        <w:t>
            где Vmaxсут - максимальная суточная масса образования и накопления коммунальных отходов на объекте в сезон, кг.</w:t>
      </w:r>
    </w:p>
    <w:bookmarkStart w:name="z60" w:id="51"/>
    <w:p>
      <w:pPr>
        <w:spacing w:after="0"/>
        <w:ind w:left="0"/>
        <w:jc w:val="both"/>
      </w:pPr>
      <w:r>
        <w:rPr>
          <w:rFonts w:ascii="Times New Roman"/>
          <w:b w:val="false"/>
          <w:i w:val="false"/>
          <w:color w:val="000000"/>
          <w:sz w:val="28"/>
        </w:rPr>
        <w:t>
      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таким образом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В случае расхождения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