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405f" w14:textId="0694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ноября 2009 года № 233 "О ставках платы за эмиссии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17 марта 2015 года № 385. Зарегистрировано Департаментом юстиции Костанайской области 6 апреля 2015 года № 5497. Утратило силу решением маслихата Костанайской области от 2 марта 2018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02.03.2018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недропользования"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20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платы за эмиссии в окружающую среду" (зарегистрировано в Реестре государственной регистрации нормативных правовых актов № 3697, опубликовано 23 декабря 2009 года в газетах "Қостанай таңы" и "Костанайские новости")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внесено изменение на государственном языке, заголовок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Повысить ставки платы за эмиссии в окружающую среду,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по Костанайской области на пятьдесят процентов, за исключением ставок платы за размещение золы и золошлаков, которые повысить на сто процентов.".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11 апреля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Паяев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С. Аймухамбетова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К.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Е. 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