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c6df" w14:textId="376c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ставок фиксированного налога на единицу объекта налогообложения на 2016 год в Каркаралинском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XLIV сессии Каркаралинского районного маслихата Карагандинской области от 24 декабря 2015 года № 44/391. Зарегистрировано Департаментом юстиции Карагандинской области 25 января 2016 года № 3637.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размеры ставок фиксированного налога на единицу объекта налогообложения на 2016 год в Каркаралинском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Каркаралинскому району"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___________________Г. 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декабря 2015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44/391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ставок фиксированного налога на единицу</w:t>
      </w:r>
      <w:r>
        <w:br/>
      </w:r>
      <w:r>
        <w:rPr>
          <w:rFonts w:ascii="Times New Roman"/>
          <w:b/>
          <w:i w:val="false"/>
          <w:color w:val="000000"/>
        </w:rPr>
        <w:t>объекта налогообложения в Каркаралинском районе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5533"/>
        <w:gridCol w:w="5025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"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"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"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8"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"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"/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