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0c4a" w14:textId="dd30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поселка Ботакара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17/01. Зарегистрировано Департаментом юстиции Карагандинской области 4 июня 2015 года № 3238. Утратило силу постановлением акимата Бухар-Жырауского района Карагандинской области от 13 апреля 2016 года № 11/61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13.04.2016 № 11/61.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поселка Ботакара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Кобжанов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15"/>
        <w:gridCol w:w="11085"/>
      </w:tblGrid>
      <w:tr>
        <w:trPr>
          <w:trHeight w:val="30" w:hRule="atLeast"/>
        </w:trPr>
        <w:tc>
          <w:tcPr>
            <w:tcW w:w="12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17/01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поселка Ботакара Бухар-Жырауского района Карагандинской области"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"Аппарат акима поселка Ботакара Бухар – Жырауского района Карагандинской области" (далее – аппарат акима поселка)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поселка, осуществляет свою деятельность,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 является юридическим лицом в организационно – 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 xml:space="preserve">Аппарат акима поселка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аппарата акима поселка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 xml:space="preserve">Местонахождение юридического лица: 100400, Карагандинская область, Бухар – Жырауский район, поселок Ботакара, улица Абылай хана 38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 - государственное учреждение "Аппарат акима поселка Ботакара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Финансирование деятельности аппарата акима поселка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Аппарату акима поселка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поселка.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аппарату акима поселка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13. </w:t>
      </w:r>
      <w:r>
        <w:rPr>
          <w:rFonts w:ascii="Times New Roman"/>
          <w:b w:val="false"/>
          <w:i w:val="false"/>
          <w:color w:val="000000"/>
          <w:sz w:val="28"/>
        </w:rPr>
        <w:t xml:space="preserve">Миссия аппарата акима поселка: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17. 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Руководство аппарата акима поселка осуществляется первым руководителем, который несет персональную ответственность за выполнение возложенных на аппарат акима поселка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аппарата акима поселка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аппарата акима поселка: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утверждает планы работ аппарата акима поселка;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действует от имени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 xml:space="preserve">в установленном законодательством порядке поощряет работников аппарата акима поселка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утверждает внутренний трудовой распорядок аппарата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10) </w:t>
      </w:r>
      <w:r>
        <w:rPr>
          <w:rFonts w:ascii="Times New Roman"/>
          <w:b w:val="false"/>
          <w:i w:val="false"/>
          <w:color w:val="000000"/>
          <w:sz w:val="28"/>
        </w:rPr>
        <w:t>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 xml:space="preserve">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аппарата акима поселка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20.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Имущество аппарата акима поселка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аппаратом акима поселка,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Аппарат акима поселка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аппарата акима поселка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